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83F55E">
      <w:pPr>
        <w:pStyle w:val="4"/>
        <w:shd w:val="clear" w:color="auto" w:fill="FFFFFF"/>
        <w:spacing w:before="156" w:beforeLines="50" w:beforeAutospacing="0" w:after="156" w:afterLines="50" w:afterAutospacing="0" w:line="338" w:lineRule="atLeast"/>
        <w:rPr>
          <w:rStyle w:val="7"/>
          <w:rFonts w:ascii="黑体" w:hAnsi="黑体" w:eastAsia="黑体"/>
          <w:b w:val="0"/>
          <w:bCs w:val="0"/>
          <w:color w:val="333333"/>
        </w:rPr>
      </w:pPr>
    </w:p>
    <w:p w14:paraId="1D0CDA5F">
      <w:pPr>
        <w:pStyle w:val="4"/>
        <w:shd w:val="clear" w:color="auto" w:fill="FFFFFF"/>
        <w:spacing w:before="156" w:beforeLines="50" w:beforeAutospacing="0" w:after="156" w:afterLines="50" w:afterAutospacing="0" w:line="338" w:lineRule="atLeast"/>
        <w:jc w:val="center"/>
        <w:rPr>
          <w:rFonts w:hint="eastAsia" w:ascii="仿宋" w:hAnsi="仿宋" w:eastAsia="仿宋"/>
          <w:color w:val="000000" w:themeColor="text1"/>
          <w:sz w:val="28"/>
          <w:szCs w:val="28"/>
          <w:lang w:eastAsia="zh-CN"/>
          <w14:textFill>
            <w14:solidFill>
              <w14:schemeClr w14:val="tx1"/>
            </w14:solidFill>
          </w14:textFill>
        </w:rPr>
      </w:pPr>
      <w:r>
        <w:rPr>
          <w:rStyle w:val="7"/>
          <w:rFonts w:hint="eastAsia" w:ascii="黑体" w:hAnsi="黑体" w:eastAsia="黑体"/>
          <w:b w:val="0"/>
          <w:bCs w:val="0"/>
          <w:color w:val="333333"/>
          <w:sz w:val="36"/>
          <w:szCs w:val="36"/>
          <w:lang w:val="en-US" w:eastAsia="zh-CN"/>
        </w:rPr>
        <w:t>数学系</w:t>
      </w:r>
      <w:r>
        <w:rPr>
          <w:rStyle w:val="7"/>
          <w:rFonts w:hint="eastAsia" w:ascii="黑体" w:hAnsi="黑体" w:eastAsia="黑体"/>
          <w:b w:val="0"/>
          <w:bCs w:val="0"/>
          <w:color w:val="333333"/>
          <w:sz w:val="36"/>
          <w:szCs w:val="36"/>
        </w:rPr>
        <w:t>研究生学业奖学金评审</w:t>
      </w:r>
      <w:r>
        <w:rPr>
          <w:rStyle w:val="7"/>
          <w:rFonts w:hint="eastAsia" w:ascii="黑体" w:hAnsi="黑体" w:eastAsia="黑体"/>
          <w:b w:val="0"/>
          <w:bCs w:val="0"/>
          <w:color w:val="333333"/>
          <w:sz w:val="36"/>
          <w:szCs w:val="36"/>
          <w:lang w:eastAsia="zh-CN"/>
        </w:rPr>
        <w:t>实施</w:t>
      </w:r>
      <w:r>
        <w:rPr>
          <w:rStyle w:val="7"/>
          <w:rFonts w:hint="eastAsia" w:ascii="黑体" w:hAnsi="黑体" w:eastAsia="黑体"/>
          <w:b w:val="0"/>
          <w:bCs w:val="0"/>
          <w:color w:val="333333"/>
          <w:sz w:val="36"/>
          <w:szCs w:val="36"/>
        </w:rPr>
        <w:t>细则</w:t>
      </w:r>
    </w:p>
    <w:p w14:paraId="3AD264A2">
      <w:pPr>
        <w:pStyle w:val="4"/>
        <w:shd w:val="clear" w:color="auto" w:fill="FFFFFF"/>
        <w:spacing w:before="0" w:beforeAutospacing="0" w:after="0" w:afterAutospacing="0"/>
        <w:rPr>
          <w:rStyle w:val="7"/>
          <w:rFonts w:hint="eastAsia" w:ascii="仿宋" w:hAnsi="仿宋" w:eastAsia="仿宋" w:cstheme="minorBidi"/>
          <w:color w:val="333333"/>
          <w:sz w:val="28"/>
          <w:szCs w:val="28"/>
          <w:lang w:eastAsia="zh-CN"/>
        </w:rPr>
      </w:pPr>
      <w:r>
        <w:rPr>
          <w:rStyle w:val="7"/>
          <w:rFonts w:hint="eastAsia" w:ascii="仿宋" w:hAnsi="仿宋" w:eastAsia="仿宋" w:cstheme="minorBidi"/>
          <w:color w:val="333333"/>
          <w:sz w:val="28"/>
          <w:szCs w:val="28"/>
          <w:lang w:eastAsia="zh-CN"/>
        </w:rPr>
        <w:t>一、参评对象</w:t>
      </w:r>
    </w:p>
    <w:p w14:paraId="34708F57">
      <w:pPr>
        <w:pStyle w:val="4"/>
        <w:shd w:val="clear" w:color="auto" w:fill="FFFFFF"/>
        <w:spacing w:before="0" w:beforeAutospacing="0" w:after="0" w:afterAutospacing="0"/>
        <w:ind w:firstLine="560" w:firstLineChars="200"/>
        <w:rPr>
          <w:rStyle w:val="7"/>
          <w:rFonts w:hint="eastAsia" w:ascii="仿宋" w:hAnsi="仿宋" w:eastAsia="仿宋" w:cs="Times New Roman"/>
          <w:b w:val="0"/>
          <w:bCs w:val="0"/>
          <w:color w:val="333333"/>
          <w:sz w:val="28"/>
          <w:szCs w:val="28"/>
          <w:lang w:val="en-US" w:eastAsia="zh-CN"/>
        </w:rPr>
      </w:pPr>
      <w:r>
        <w:rPr>
          <w:rStyle w:val="7"/>
          <w:rFonts w:hint="eastAsia" w:ascii="仿宋" w:hAnsi="仿宋" w:eastAsia="仿宋" w:cs="Times New Roman"/>
          <w:b w:val="0"/>
          <w:bCs w:val="0"/>
          <w:color w:val="333333"/>
          <w:sz w:val="28"/>
          <w:szCs w:val="28"/>
          <w:lang w:val="en-US" w:eastAsia="zh-CN"/>
        </w:rPr>
        <w:t>2023级、2024级、2025级和2026级在基本修业年限内的全日制研究生，国际生、鹏城实验室联培、光启高等理工研究院联培不参评。</w:t>
      </w:r>
    </w:p>
    <w:p w14:paraId="5DD1B02D">
      <w:pPr>
        <w:pStyle w:val="4"/>
        <w:shd w:val="clear" w:color="auto" w:fill="FFFFFF"/>
        <w:spacing w:before="0" w:beforeAutospacing="0" w:after="0" w:afterAutospacing="0"/>
        <w:ind w:firstLine="560" w:firstLineChars="200"/>
        <w:rPr>
          <w:rStyle w:val="7"/>
          <w:rFonts w:hint="eastAsia" w:ascii="仿宋" w:hAnsi="仿宋" w:eastAsia="仿宋" w:cs="Times New Roman"/>
          <w:b w:val="0"/>
          <w:bCs w:val="0"/>
          <w:color w:val="333333"/>
          <w:sz w:val="28"/>
          <w:szCs w:val="28"/>
          <w:lang w:val="en-US" w:eastAsia="zh-CN"/>
        </w:rPr>
      </w:pPr>
      <w:r>
        <w:rPr>
          <w:rStyle w:val="7"/>
          <w:rFonts w:hint="eastAsia" w:ascii="仿宋" w:hAnsi="仿宋" w:eastAsia="仿宋" w:cs="Times New Roman"/>
          <w:b w:val="0"/>
          <w:bCs w:val="0"/>
          <w:color w:val="333333"/>
          <w:sz w:val="28"/>
          <w:szCs w:val="28"/>
          <w:lang w:val="en-US" w:eastAsia="zh-CN"/>
        </w:rPr>
        <w:t>因私出国留学、生育、疾病、创业等原因，未在校学习的研究生不具备奖学金参评资格。</w:t>
      </w:r>
    </w:p>
    <w:p w14:paraId="38A1A828">
      <w:pPr>
        <w:pStyle w:val="4"/>
        <w:shd w:val="clear" w:color="auto" w:fill="FFFFFF"/>
        <w:spacing w:before="0" w:beforeAutospacing="0" w:after="0" w:afterAutospacing="0"/>
        <w:ind w:firstLine="560" w:firstLineChars="200"/>
        <w:rPr>
          <w:rStyle w:val="7"/>
          <w:rFonts w:hint="eastAsia" w:ascii="仿宋" w:hAnsi="仿宋" w:eastAsia="仿宋" w:cs="Times New Roman"/>
          <w:b w:val="0"/>
          <w:bCs w:val="0"/>
          <w:color w:val="333333"/>
          <w:sz w:val="28"/>
          <w:szCs w:val="28"/>
          <w:lang w:val="en-US" w:eastAsia="zh-CN"/>
        </w:rPr>
      </w:pPr>
      <w:r>
        <w:rPr>
          <w:rStyle w:val="7"/>
          <w:rFonts w:hint="eastAsia" w:ascii="仿宋" w:hAnsi="仿宋" w:eastAsia="仿宋" w:cs="Times New Roman"/>
          <w:b w:val="0"/>
          <w:bCs w:val="0"/>
          <w:color w:val="333333"/>
          <w:sz w:val="28"/>
          <w:szCs w:val="28"/>
          <w:lang w:val="en-US" w:eastAsia="zh-CN"/>
        </w:rPr>
        <w:t>不在基本修业年限内的研究生不具备奖学金参评资格。</w:t>
      </w:r>
    </w:p>
    <w:p w14:paraId="52578B4A">
      <w:pPr>
        <w:pStyle w:val="4"/>
        <w:shd w:val="clear" w:color="auto" w:fill="FFFFFF"/>
        <w:spacing w:before="0" w:beforeAutospacing="0" w:after="0" w:afterAutospacing="0"/>
        <w:rPr>
          <w:rStyle w:val="7"/>
          <w:rFonts w:hint="eastAsia" w:ascii="仿宋" w:hAnsi="仿宋" w:eastAsia="仿宋" w:cstheme="minorBidi"/>
          <w:color w:val="333333"/>
          <w:sz w:val="28"/>
          <w:szCs w:val="28"/>
          <w:lang w:val="en-US" w:eastAsia="zh-CN"/>
        </w:rPr>
      </w:pPr>
      <w:r>
        <w:rPr>
          <w:rStyle w:val="7"/>
          <w:rFonts w:hint="eastAsia" w:ascii="仿宋" w:hAnsi="仿宋" w:eastAsia="仿宋" w:cstheme="minorBidi"/>
          <w:color w:val="333333"/>
          <w:sz w:val="28"/>
          <w:szCs w:val="28"/>
          <w:lang w:val="en-US" w:eastAsia="zh-CN"/>
        </w:rPr>
        <w:t>二、基本条件</w:t>
      </w:r>
    </w:p>
    <w:p w14:paraId="298445E2">
      <w:pPr>
        <w:pStyle w:val="4"/>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ind w:firstLine="560" w:firstLineChars="200"/>
        <w:textAlignment w:val="auto"/>
        <w:rPr>
          <w:rStyle w:val="7"/>
          <w:rFonts w:hint="eastAsia" w:ascii="仿宋" w:hAnsi="仿宋" w:eastAsia="仿宋" w:cs="Times New Roman"/>
          <w:b w:val="0"/>
          <w:bCs w:val="0"/>
          <w:color w:val="333333"/>
          <w:sz w:val="28"/>
          <w:szCs w:val="28"/>
          <w:lang w:val="en-US" w:eastAsia="zh-CN"/>
        </w:rPr>
      </w:pPr>
      <w:r>
        <w:rPr>
          <w:rStyle w:val="7"/>
          <w:rFonts w:hint="eastAsia" w:ascii="仿宋" w:hAnsi="仿宋" w:eastAsia="仿宋" w:cs="Times New Roman"/>
          <w:b w:val="0"/>
          <w:bCs w:val="0"/>
          <w:color w:val="333333"/>
          <w:sz w:val="28"/>
          <w:szCs w:val="28"/>
          <w:lang w:val="en-US" w:eastAsia="zh-CN"/>
        </w:rPr>
        <w:t>1.具有中华人民共和国国籍；</w:t>
      </w:r>
    </w:p>
    <w:p w14:paraId="7B71B179">
      <w:pPr>
        <w:pStyle w:val="4"/>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ind w:firstLine="560" w:firstLineChars="200"/>
        <w:textAlignment w:val="auto"/>
        <w:rPr>
          <w:rStyle w:val="7"/>
          <w:rFonts w:hint="eastAsia" w:ascii="仿宋" w:hAnsi="仿宋" w:eastAsia="仿宋" w:cs="Times New Roman"/>
          <w:b w:val="0"/>
          <w:bCs w:val="0"/>
          <w:color w:val="333333"/>
          <w:sz w:val="28"/>
          <w:szCs w:val="28"/>
          <w:lang w:val="en-US" w:eastAsia="zh-CN"/>
        </w:rPr>
      </w:pPr>
      <w:r>
        <w:rPr>
          <w:rStyle w:val="7"/>
          <w:rFonts w:hint="eastAsia" w:ascii="仿宋" w:hAnsi="仿宋" w:eastAsia="仿宋" w:cs="Times New Roman"/>
          <w:b w:val="0"/>
          <w:bCs w:val="0"/>
          <w:color w:val="333333"/>
          <w:sz w:val="28"/>
          <w:szCs w:val="28"/>
          <w:lang w:val="en-US" w:eastAsia="zh-CN"/>
        </w:rPr>
        <w:t>2.热爱祖国，拥护中国共产党的领导；</w:t>
      </w:r>
    </w:p>
    <w:p w14:paraId="3BD65F85">
      <w:pPr>
        <w:pStyle w:val="4"/>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ind w:firstLine="560" w:firstLineChars="200"/>
        <w:textAlignment w:val="auto"/>
        <w:rPr>
          <w:rStyle w:val="7"/>
          <w:rFonts w:hint="eastAsia" w:ascii="仿宋" w:hAnsi="仿宋" w:eastAsia="仿宋" w:cs="Times New Roman"/>
          <w:b w:val="0"/>
          <w:bCs w:val="0"/>
          <w:color w:val="333333"/>
          <w:sz w:val="28"/>
          <w:szCs w:val="28"/>
          <w:lang w:val="en-US" w:eastAsia="zh-CN"/>
        </w:rPr>
      </w:pPr>
      <w:r>
        <w:rPr>
          <w:rStyle w:val="7"/>
          <w:rFonts w:hint="eastAsia" w:ascii="仿宋" w:hAnsi="仿宋" w:eastAsia="仿宋" w:cs="Times New Roman"/>
          <w:b w:val="0"/>
          <w:bCs w:val="0"/>
          <w:color w:val="333333"/>
          <w:sz w:val="28"/>
          <w:szCs w:val="28"/>
          <w:lang w:val="en-US" w:eastAsia="zh-CN"/>
        </w:rPr>
        <w:t>3.遵守宪法和法律，遵守学校规章制度；</w:t>
      </w:r>
    </w:p>
    <w:p w14:paraId="543D45E6">
      <w:pPr>
        <w:pStyle w:val="4"/>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ind w:firstLine="560" w:firstLineChars="200"/>
        <w:textAlignment w:val="auto"/>
        <w:rPr>
          <w:rStyle w:val="7"/>
          <w:rFonts w:hint="eastAsia" w:ascii="仿宋" w:hAnsi="仿宋" w:eastAsia="仿宋" w:cs="Times New Roman"/>
          <w:b w:val="0"/>
          <w:bCs w:val="0"/>
          <w:color w:val="333333"/>
          <w:sz w:val="28"/>
          <w:szCs w:val="28"/>
          <w:lang w:val="en-US" w:eastAsia="zh-CN"/>
        </w:rPr>
      </w:pPr>
      <w:r>
        <w:rPr>
          <w:rStyle w:val="7"/>
          <w:rFonts w:hint="eastAsia" w:ascii="仿宋" w:hAnsi="仿宋" w:eastAsia="仿宋" w:cs="Times New Roman"/>
          <w:b w:val="0"/>
          <w:bCs w:val="0"/>
          <w:color w:val="333333"/>
          <w:sz w:val="28"/>
          <w:szCs w:val="28"/>
          <w:lang w:val="en-US" w:eastAsia="zh-CN"/>
        </w:rPr>
        <w:t>4.诚实守信，品学兼优；</w:t>
      </w:r>
    </w:p>
    <w:p w14:paraId="1E6CF663">
      <w:pPr>
        <w:pStyle w:val="4"/>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ind w:firstLine="560" w:firstLineChars="200"/>
        <w:textAlignment w:val="auto"/>
        <w:rPr>
          <w:rStyle w:val="7"/>
          <w:rFonts w:hint="eastAsia" w:ascii="仿宋" w:hAnsi="仿宋" w:eastAsia="仿宋" w:cs="Times New Roman"/>
          <w:b w:val="0"/>
          <w:bCs w:val="0"/>
          <w:color w:val="333333"/>
          <w:sz w:val="28"/>
          <w:szCs w:val="28"/>
          <w:lang w:val="en-US" w:eastAsia="zh-CN"/>
        </w:rPr>
      </w:pPr>
      <w:r>
        <w:rPr>
          <w:rStyle w:val="7"/>
          <w:rFonts w:hint="eastAsia" w:ascii="仿宋" w:hAnsi="仿宋" w:eastAsia="仿宋" w:cs="Times New Roman"/>
          <w:b w:val="0"/>
          <w:bCs w:val="0"/>
          <w:color w:val="333333"/>
          <w:sz w:val="28"/>
          <w:szCs w:val="28"/>
          <w:lang w:val="en-US" w:eastAsia="zh-CN"/>
        </w:rPr>
        <w:t>5.积极参与科学研究、专业实践和社会实践。</w:t>
      </w:r>
    </w:p>
    <w:p w14:paraId="488D6079">
      <w:pPr>
        <w:pStyle w:val="4"/>
        <w:shd w:val="clear" w:color="auto" w:fill="FFFFFF"/>
        <w:spacing w:before="0" w:beforeAutospacing="0" w:after="0" w:afterAutospacing="0"/>
        <w:ind w:firstLine="560" w:firstLineChars="200"/>
        <w:rPr>
          <w:rFonts w:ascii="仿宋" w:hAnsi="仿宋" w:eastAsia="仿宋" w:cs="Times New Roman"/>
          <w:color w:val="000000"/>
          <w:sz w:val="28"/>
          <w:szCs w:val="28"/>
          <w:highlight w:val="none"/>
        </w:rPr>
      </w:pPr>
      <w:r>
        <w:rPr>
          <w:rFonts w:hint="eastAsia" w:ascii="仿宋" w:hAnsi="仿宋" w:eastAsia="仿宋" w:cs="Times New Roman"/>
          <w:color w:val="333333"/>
          <w:sz w:val="28"/>
          <w:szCs w:val="28"/>
          <w:highlight w:val="none"/>
        </w:rPr>
        <w:t>（二）研究生有下列情况之一者不能参加</w:t>
      </w:r>
      <w:r>
        <w:rPr>
          <w:rFonts w:hint="eastAsia" w:ascii="仿宋" w:hAnsi="仿宋" w:eastAsia="仿宋" w:cs="Times New Roman"/>
          <w:color w:val="333333"/>
          <w:sz w:val="28"/>
          <w:szCs w:val="28"/>
          <w:highlight w:val="none"/>
          <w:lang w:val="en-US" w:eastAsia="zh-CN"/>
        </w:rPr>
        <w:t>特等</w:t>
      </w:r>
      <w:r>
        <w:rPr>
          <w:rFonts w:hint="eastAsia" w:ascii="仿宋" w:hAnsi="仿宋" w:eastAsia="仿宋" w:cs="Times New Roman"/>
          <w:color w:val="333333"/>
          <w:sz w:val="28"/>
          <w:szCs w:val="28"/>
          <w:highlight w:val="none"/>
        </w:rPr>
        <w:t>学业奖学金评审：</w:t>
      </w:r>
    </w:p>
    <w:p w14:paraId="573DF318">
      <w:pPr>
        <w:pStyle w:val="4"/>
        <w:shd w:val="clear" w:color="auto" w:fill="FFFFFF"/>
        <w:spacing w:before="0" w:beforeAutospacing="0" w:after="0" w:afterAutospacing="0" w:line="560" w:lineRule="exact"/>
        <w:ind w:firstLine="560" w:firstLineChars="200"/>
        <w:rPr>
          <w:rFonts w:hint="eastAsia" w:ascii="仿宋" w:hAnsi="仿宋" w:eastAsia="仿宋"/>
          <w:color w:val="333333"/>
          <w:sz w:val="28"/>
          <w:szCs w:val="28"/>
          <w:highlight w:val="none"/>
        </w:rPr>
      </w:pPr>
      <w:r>
        <w:rPr>
          <w:rFonts w:hint="eastAsia" w:ascii="仿宋" w:hAnsi="仿宋" w:eastAsia="仿宋"/>
          <w:color w:val="333333"/>
          <w:sz w:val="28"/>
          <w:szCs w:val="28"/>
          <w:highlight w:val="none"/>
          <w:lang w:eastAsia="zh-CN"/>
        </w:rPr>
        <w:t>（</w:t>
      </w:r>
      <w:r>
        <w:rPr>
          <w:rFonts w:hint="eastAsia" w:ascii="仿宋" w:hAnsi="仿宋" w:eastAsia="仿宋"/>
          <w:color w:val="333333"/>
          <w:sz w:val="28"/>
          <w:szCs w:val="28"/>
          <w:highlight w:val="none"/>
        </w:rPr>
        <w:t>1</w:t>
      </w:r>
      <w:r>
        <w:rPr>
          <w:rFonts w:hint="eastAsia" w:ascii="仿宋" w:hAnsi="仿宋" w:eastAsia="仿宋"/>
          <w:color w:val="333333"/>
          <w:sz w:val="28"/>
          <w:szCs w:val="28"/>
          <w:highlight w:val="none"/>
          <w:lang w:eastAsia="zh-CN"/>
        </w:rPr>
        <w:t>）</w:t>
      </w:r>
      <w:r>
        <w:rPr>
          <w:rFonts w:hint="eastAsia" w:ascii="仿宋" w:hAnsi="仿宋" w:eastAsia="仿宋"/>
          <w:color w:val="333333"/>
          <w:sz w:val="28"/>
          <w:szCs w:val="28"/>
          <w:highlight w:val="none"/>
        </w:rPr>
        <w:t>在校期间受到过违纪处分且尚未解除的；</w:t>
      </w:r>
    </w:p>
    <w:p w14:paraId="4856343D">
      <w:pPr>
        <w:pStyle w:val="4"/>
        <w:shd w:val="clear" w:color="auto" w:fill="FFFFFF"/>
        <w:spacing w:before="0" w:beforeAutospacing="0" w:after="0" w:afterAutospacing="0" w:line="560" w:lineRule="exact"/>
        <w:ind w:firstLine="560" w:firstLineChars="200"/>
        <w:rPr>
          <w:rFonts w:hint="eastAsia" w:ascii="仿宋" w:hAnsi="仿宋" w:eastAsia="仿宋"/>
          <w:color w:val="333333"/>
          <w:sz w:val="28"/>
          <w:szCs w:val="28"/>
          <w:highlight w:val="none"/>
        </w:rPr>
      </w:pPr>
      <w:r>
        <w:rPr>
          <w:rFonts w:hint="eastAsia" w:ascii="仿宋" w:hAnsi="仿宋" w:eastAsia="仿宋"/>
          <w:color w:val="333333"/>
          <w:sz w:val="28"/>
          <w:szCs w:val="28"/>
          <w:highlight w:val="none"/>
          <w:lang w:eastAsia="zh-CN"/>
        </w:rPr>
        <w:t>（</w:t>
      </w:r>
      <w:r>
        <w:rPr>
          <w:rFonts w:hint="eastAsia" w:ascii="仿宋" w:hAnsi="仿宋" w:eastAsia="仿宋"/>
          <w:color w:val="333333"/>
          <w:sz w:val="28"/>
          <w:szCs w:val="28"/>
          <w:highlight w:val="none"/>
        </w:rPr>
        <w:t>2</w:t>
      </w:r>
      <w:r>
        <w:rPr>
          <w:rFonts w:hint="eastAsia" w:ascii="仿宋" w:hAnsi="仿宋" w:eastAsia="仿宋"/>
          <w:color w:val="333333"/>
          <w:sz w:val="28"/>
          <w:szCs w:val="28"/>
          <w:highlight w:val="none"/>
          <w:lang w:eastAsia="zh-CN"/>
        </w:rPr>
        <w:t>）</w:t>
      </w:r>
      <w:r>
        <w:rPr>
          <w:rFonts w:hint="eastAsia" w:ascii="仿宋" w:hAnsi="仿宋" w:eastAsia="仿宋"/>
          <w:color w:val="333333"/>
          <w:sz w:val="28"/>
          <w:szCs w:val="28"/>
          <w:highlight w:val="none"/>
        </w:rPr>
        <w:t>参评学年内受到各类处分或院校通报批评；</w:t>
      </w:r>
    </w:p>
    <w:p w14:paraId="5EBDD73A">
      <w:pPr>
        <w:pStyle w:val="4"/>
        <w:shd w:val="clear" w:color="auto" w:fill="FFFFFF"/>
        <w:spacing w:before="0" w:beforeAutospacing="0" w:after="0" w:afterAutospacing="0" w:line="560" w:lineRule="exact"/>
        <w:ind w:firstLine="560" w:firstLineChars="200"/>
        <w:rPr>
          <w:rFonts w:hint="eastAsia" w:ascii="仿宋" w:hAnsi="仿宋" w:eastAsia="仿宋"/>
          <w:color w:val="333333"/>
          <w:sz w:val="28"/>
          <w:szCs w:val="28"/>
          <w:highlight w:val="none"/>
        </w:rPr>
      </w:pPr>
      <w:r>
        <w:rPr>
          <w:rFonts w:hint="eastAsia" w:ascii="仿宋" w:hAnsi="仿宋" w:eastAsia="仿宋"/>
          <w:color w:val="333333"/>
          <w:sz w:val="28"/>
          <w:szCs w:val="28"/>
          <w:highlight w:val="none"/>
          <w:lang w:eastAsia="zh-CN"/>
        </w:rPr>
        <w:t>（</w:t>
      </w:r>
      <w:r>
        <w:rPr>
          <w:rFonts w:hint="eastAsia" w:ascii="仿宋" w:hAnsi="仿宋" w:eastAsia="仿宋"/>
          <w:color w:val="333333"/>
          <w:sz w:val="28"/>
          <w:szCs w:val="28"/>
          <w:highlight w:val="none"/>
        </w:rPr>
        <w:t>3</w:t>
      </w:r>
      <w:r>
        <w:rPr>
          <w:rFonts w:hint="eastAsia" w:ascii="仿宋" w:hAnsi="仿宋" w:eastAsia="仿宋"/>
          <w:color w:val="333333"/>
          <w:sz w:val="28"/>
          <w:szCs w:val="28"/>
          <w:highlight w:val="none"/>
          <w:lang w:eastAsia="zh-CN"/>
        </w:rPr>
        <w:t>）</w:t>
      </w:r>
      <w:r>
        <w:rPr>
          <w:rFonts w:hint="eastAsia" w:ascii="仿宋" w:hAnsi="仿宋" w:eastAsia="仿宋"/>
          <w:color w:val="333333"/>
          <w:sz w:val="28"/>
          <w:szCs w:val="28"/>
          <w:highlight w:val="none"/>
        </w:rPr>
        <w:t>参评学年内违反学校学业诚信守则，违反校纪校规的；</w:t>
      </w:r>
    </w:p>
    <w:p w14:paraId="28275124">
      <w:pPr>
        <w:pStyle w:val="4"/>
        <w:shd w:val="clear" w:color="auto" w:fill="FFFFFF"/>
        <w:spacing w:before="0" w:beforeAutospacing="0" w:after="0" w:afterAutospacing="0" w:line="560" w:lineRule="exact"/>
        <w:ind w:firstLine="560" w:firstLineChars="200"/>
        <w:rPr>
          <w:rFonts w:hint="eastAsia" w:ascii="仿宋" w:hAnsi="仿宋" w:eastAsia="仿宋"/>
          <w:color w:val="333333"/>
          <w:sz w:val="28"/>
          <w:szCs w:val="28"/>
          <w:highlight w:val="none"/>
          <w:lang w:eastAsia="zh-CN"/>
        </w:rPr>
      </w:pPr>
      <w:r>
        <w:rPr>
          <w:rFonts w:hint="eastAsia" w:ascii="仿宋" w:hAnsi="仿宋" w:eastAsia="仿宋"/>
          <w:color w:val="333333"/>
          <w:sz w:val="28"/>
          <w:szCs w:val="28"/>
          <w:highlight w:val="none"/>
          <w:lang w:eastAsia="zh-CN"/>
        </w:rPr>
        <w:t>（</w:t>
      </w:r>
      <w:r>
        <w:rPr>
          <w:rFonts w:hint="eastAsia" w:ascii="仿宋" w:hAnsi="仿宋" w:eastAsia="仿宋"/>
          <w:color w:val="333333"/>
          <w:sz w:val="28"/>
          <w:szCs w:val="28"/>
          <w:highlight w:val="none"/>
        </w:rPr>
        <w:t>4</w:t>
      </w:r>
      <w:r>
        <w:rPr>
          <w:rFonts w:hint="eastAsia" w:ascii="仿宋" w:hAnsi="仿宋" w:eastAsia="仿宋"/>
          <w:color w:val="333333"/>
          <w:sz w:val="28"/>
          <w:szCs w:val="28"/>
          <w:highlight w:val="none"/>
          <w:lang w:eastAsia="zh-CN"/>
        </w:rPr>
        <w:t>）</w:t>
      </w:r>
      <w:r>
        <w:rPr>
          <w:rFonts w:hint="eastAsia" w:ascii="仿宋" w:hAnsi="仿宋" w:eastAsia="仿宋"/>
          <w:color w:val="333333"/>
          <w:sz w:val="28"/>
          <w:szCs w:val="28"/>
          <w:highlight w:val="none"/>
        </w:rPr>
        <w:t>参评学年学籍状态处于休学、保留学籍者</w:t>
      </w:r>
      <w:r>
        <w:rPr>
          <w:rFonts w:hint="eastAsia" w:ascii="仿宋" w:hAnsi="仿宋" w:eastAsia="仿宋"/>
          <w:color w:val="333333"/>
          <w:sz w:val="28"/>
          <w:szCs w:val="28"/>
          <w:highlight w:val="none"/>
          <w:lang w:eastAsia="zh-CN"/>
        </w:rPr>
        <w:t>；</w:t>
      </w:r>
    </w:p>
    <w:p w14:paraId="121E6796">
      <w:pPr>
        <w:pStyle w:val="4"/>
        <w:shd w:val="clear" w:color="auto" w:fill="FFFFFF"/>
        <w:spacing w:before="0" w:beforeAutospacing="0" w:after="0" w:afterAutospacing="0" w:line="560" w:lineRule="exact"/>
        <w:ind w:firstLine="560" w:firstLineChars="200"/>
        <w:rPr>
          <w:rFonts w:hint="default" w:ascii="仿宋" w:hAnsi="仿宋" w:eastAsia="仿宋"/>
          <w:color w:val="333333"/>
          <w:sz w:val="28"/>
          <w:szCs w:val="28"/>
          <w:highlight w:val="none"/>
          <w:lang w:val="en-US" w:eastAsia="zh-CN"/>
        </w:rPr>
      </w:pPr>
      <w:r>
        <w:rPr>
          <w:rFonts w:hint="eastAsia" w:ascii="仿宋" w:hAnsi="仿宋" w:eastAsia="仿宋"/>
          <w:color w:val="333333"/>
          <w:sz w:val="28"/>
          <w:szCs w:val="28"/>
          <w:highlight w:val="none"/>
          <w:lang w:eastAsia="zh-CN"/>
        </w:rPr>
        <w:t>（</w:t>
      </w:r>
      <w:r>
        <w:rPr>
          <w:rFonts w:hint="eastAsia" w:ascii="仿宋" w:hAnsi="仿宋" w:eastAsia="仿宋"/>
          <w:color w:val="333333"/>
          <w:sz w:val="28"/>
          <w:szCs w:val="28"/>
          <w:highlight w:val="none"/>
          <w:lang w:val="en-US" w:eastAsia="zh-CN"/>
        </w:rPr>
        <w:t>5</w:t>
      </w:r>
      <w:r>
        <w:rPr>
          <w:rFonts w:hint="eastAsia" w:ascii="仿宋" w:hAnsi="仿宋" w:eastAsia="仿宋"/>
          <w:color w:val="333333"/>
          <w:sz w:val="28"/>
          <w:szCs w:val="28"/>
          <w:highlight w:val="none"/>
          <w:lang w:eastAsia="zh-CN"/>
        </w:rPr>
        <w:t>）</w:t>
      </w:r>
      <w:r>
        <w:rPr>
          <w:rFonts w:hint="eastAsia" w:ascii="仿宋" w:hAnsi="仿宋" w:eastAsia="仿宋"/>
          <w:color w:val="333333"/>
          <w:sz w:val="28"/>
          <w:szCs w:val="28"/>
          <w:highlight w:val="none"/>
          <w:lang w:val="en-US" w:eastAsia="zh-CN"/>
        </w:rPr>
        <w:t>参评学年各科成绩中有C档及以下者（包括C+）。</w:t>
      </w:r>
    </w:p>
    <w:p w14:paraId="187E12BC">
      <w:pPr>
        <w:pStyle w:val="4"/>
        <w:numPr>
          <w:ilvl w:val="0"/>
          <w:numId w:val="0"/>
        </w:numPr>
        <w:shd w:val="clear" w:color="auto" w:fill="FFFFFF"/>
        <w:spacing w:before="0" w:beforeAutospacing="0" w:after="0" w:afterAutospacing="0"/>
        <w:rPr>
          <w:rStyle w:val="7"/>
          <w:rFonts w:hint="eastAsia" w:ascii="仿宋" w:hAnsi="仿宋" w:eastAsia="仿宋" w:cstheme="minorBidi"/>
          <w:color w:val="333333"/>
          <w:sz w:val="28"/>
          <w:szCs w:val="28"/>
          <w:lang w:val="en-US" w:eastAsia="zh-CN"/>
        </w:rPr>
      </w:pPr>
      <w:r>
        <w:rPr>
          <w:rStyle w:val="7"/>
          <w:rFonts w:hint="eastAsia" w:ascii="仿宋" w:hAnsi="仿宋" w:eastAsia="仿宋" w:cstheme="minorBidi"/>
          <w:color w:val="333333"/>
          <w:sz w:val="28"/>
          <w:szCs w:val="28"/>
          <w:lang w:val="en-US" w:eastAsia="zh-CN"/>
        </w:rPr>
        <w:t>三、奖励标准与奖励比例</w:t>
      </w:r>
    </w:p>
    <w:p w14:paraId="1FCC0479">
      <w:pPr>
        <w:pStyle w:val="4"/>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ind w:firstLine="560" w:firstLineChars="200"/>
        <w:textAlignment w:val="auto"/>
        <w:rPr>
          <w:rFonts w:hint="eastAsia" w:ascii="仿宋" w:hAnsi="仿宋" w:eastAsia="仿宋" w:cs="Times New Roman"/>
          <w:color w:val="333333"/>
          <w:sz w:val="28"/>
          <w:szCs w:val="28"/>
          <w:lang w:val="en-US" w:eastAsia="zh-CN"/>
        </w:rPr>
      </w:pPr>
      <w:r>
        <w:rPr>
          <w:rFonts w:hint="eastAsia" w:ascii="仿宋" w:hAnsi="仿宋" w:eastAsia="仿宋" w:cs="Times New Roman"/>
          <w:color w:val="333333"/>
          <w:sz w:val="28"/>
          <w:szCs w:val="28"/>
          <w:lang w:val="en-US" w:eastAsia="zh-CN"/>
        </w:rPr>
        <w:t xml:space="preserve">1.设特等奖和一等奖。每生每年奖励标准：特等奖硕士研究生6000元，开题报告通过后的博士研究生12500元；一等奖硕士研究生4500元，开题报告通过后的博士研究生10000元。在博士研究生开题报告通过前，只设一等奖，奖励标准每生每年10500元。 </w:t>
      </w:r>
    </w:p>
    <w:p w14:paraId="7E5E5866">
      <w:pPr>
        <w:pStyle w:val="4"/>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ind w:firstLine="560" w:firstLineChars="200"/>
        <w:textAlignment w:val="auto"/>
        <w:rPr>
          <w:rFonts w:hint="eastAsia" w:ascii="仿宋" w:hAnsi="仿宋" w:eastAsia="仿宋" w:cs="Times New Roman"/>
          <w:color w:val="333333"/>
          <w:sz w:val="28"/>
          <w:szCs w:val="28"/>
          <w:lang w:val="en-US" w:eastAsia="zh-CN"/>
        </w:rPr>
      </w:pPr>
      <w:r>
        <w:rPr>
          <w:rFonts w:hint="eastAsia" w:ascii="仿宋" w:hAnsi="仿宋" w:eastAsia="仿宋" w:cs="Times New Roman"/>
          <w:color w:val="333333"/>
          <w:sz w:val="28"/>
          <w:szCs w:val="28"/>
          <w:lang w:val="en-US" w:eastAsia="zh-CN"/>
        </w:rPr>
        <w:t>2.特等奖不超过20%，一等奖奖励其余符合基本条件的研究生。</w:t>
      </w:r>
    </w:p>
    <w:p w14:paraId="7C25AA1B">
      <w:pPr>
        <w:pStyle w:val="4"/>
        <w:numPr>
          <w:ilvl w:val="0"/>
          <w:numId w:val="0"/>
        </w:numPr>
        <w:shd w:val="clear" w:color="auto" w:fill="FFFFFF"/>
        <w:spacing w:before="0" w:beforeAutospacing="0" w:after="0" w:afterAutospacing="0"/>
        <w:rPr>
          <w:rStyle w:val="7"/>
          <w:rFonts w:hint="default" w:ascii="仿宋" w:hAnsi="仿宋" w:eastAsia="仿宋" w:cstheme="minorBidi"/>
          <w:color w:val="333333"/>
          <w:sz w:val="28"/>
          <w:szCs w:val="28"/>
          <w:lang w:val="en-US" w:eastAsia="zh-CN"/>
        </w:rPr>
      </w:pPr>
      <w:r>
        <w:rPr>
          <w:rStyle w:val="7"/>
          <w:rFonts w:hint="eastAsia" w:ascii="仿宋" w:hAnsi="仿宋" w:eastAsia="仿宋" w:cstheme="minorBidi"/>
          <w:color w:val="333333"/>
          <w:sz w:val="28"/>
          <w:szCs w:val="28"/>
          <w:lang w:val="en-US" w:eastAsia="zh-CN"/>
        </w:rPr>
        <w:t>四、评审委员会</w:t>
      </w:r>
    </w:p>
    <w:p w14:paraId="01AD7EA9">
      <w:pPr>
        <w:pStyle w:val="4"/>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ind w:firstLine="560" w:firstLineChars="200"/>
        <w:textAlignment w:val="auto"/>
        <w:rPr>
          <w:rFonts w:hint="eastAsia" w:ascii="仿宋" w:hAnsi="仿宋" w:eastAsia="仿宋" w:cs="Times New Roman"/>
          <w:color w:val="333333"/>
          <w:sz w:val="28"/>
          <w:szCs w:val="28"/>
          <w:lang w:val="en-US" w:eastAsia="zh-CN"/>
        </w:rPr>
      </w:pPr>
      <w:r>
        <w:rPr>
          <w:rFonts w:hint="eastAsia" w:ascii="仿宋" w:hAnsi="仿宋" w:eastAsia="仿宋" w:cs="Times New Roman"/>
          <w:color w:val="333333"/>
          <w:sz w:val="28"/>
          <w:szCs w:val="28"/>
          <w:lang w:val="en-US" w:eastAsia="zh-CN"/>
        </w:rPr>
        <w:t>坚持公正、公平、公开、择优的原则，严格执行国家法律规定和学校规章制度，杜绝弄虚作假。按照“个人申请，导师推荐，培养单位初评，学校审定”的程序进行。本单位成立研究生奖助金评审委员会，在学校下达的名额内组负责组织初评，委员会名单如下：</w:t>
      </w:r>
    </w:p>
    <w:p w14:paraId="05505B61">
      <w:pPr>
        <w:pStyle w:val="4"/>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ind w:firstLine="562" w:firstLineChars="200"/>
        <w:textAlignment w:val="auto"/>
        <w:rPr>
          <w:rFonts w:hint="default" w:ascii="仿宋" w:hAnsi="仿宋" w:eastAsia="仿宋" w:cs="Times New Roman"/>
          <w:b/>
          <w:bCs/>
          <w:color w:val="333333"/>
          <w:sz w:val="28"/>
          <w:szCs w:val="28"/>
          <w:lang w:val="en-US" w:eastAsia="zh-CN"/>
        </w:rPr>
      </w:pPr>
      <w:r>
        <w:rPr>
          <w:rFonts w:hint="default" w:ascii="仿宋" w:hAnsi="仿宋" w:eastAsia="仿宋" w:cs="Times New Roman"/>
          <w:b/>
          <w:bCs/>
          <w:color w:val="333333"/>
          <w:sz w:val="28"/>
          <w:szCs w:val="28"/>
          <w:lang w:val="en-US" w:eastAsia="zh-CN"/>
        </w:rPr>
        <w:t>主任委员：</w:t>
      </w:r>
      <w:r>
        <w:rPr>
          <w:rFonts w:hint="eastAsia" w:ascii="仿宋" w:hAnsi="仿宋" w:eastAsia="仿宋" w:cs="Times New Roman"/>
          <w:b/>
          <w:bCs/>
          <w:color w:val="333333"/>
          <w:sz w:val="28"/>
          <w:szCs w:val="28"/>
          <w:lang w:val="en-US" w:eastAsia="zh-CN"/>
        </w:rPr>
        <w:t>向青</w:t>
      </w:r>
    </w:p>
    <w:p w14:paraId="66AF7D8E">
      <w:pPr>
        <w:pStyle w:val="4"/>
        <w:shd w:val="clear" w:color="auto" w:fill="FFFFFF"/>
        <w:spacing w:before="0" w:beforeAutospacing="0" w:after="0" w:afterAutospacing="0"/>
        <w:ind w:firstLine="480"/>
        <w:rPr>
          <w:rFonts w:hint="default" w:ascii="仿宋" w:hAnsi="仿宋" w:eastAsia="仿宋" w:cs="Times New Roman"/>
          <w:b/>
          <w:bCs/>
          <w:color w:val="FF0000"/>
          <w:sz w:val="28"/>
          <w:szCs w:val="28"/>
          <w:lang w:val="en-US" w:eastAsia="zh-CN"/>
        </w:rPr>
      </w:pPr>
      <w:r>
        <w:rPr>
          <w:rFonts w:hint="default" w:ascii="仿宋" w:hAnsi="仿宋" w:eastAsia="仿宋" w:cs="Times New Roman"/>
          <w:b/>
          <w:bCs/>
          <w:color w:val="333333"/>
          <w:sz w:val="28"/>
          <w:szCs w:val="28"/>
          <w:lang w:val="en-US" w:eastAsia="zh-CN"/>
        </w:rPr>
        <w:t>委员：</w:t>
      </w:r>
      <w:r>
        <w:rPr>
          <w:rFonts w:hint="eastAsia" w:ascii="仿宋" w:hAnsi="仿宋" w:eastAsia="仿宋"/>
          <w:b/>
          <w:bCs/>
          <w:color w:val="333333"/>
          <w:sz w:val="28"/>
          <w:szCs w:val="28"/>
          <w:lang w:val="en-US" w:eastAsia="zh-CN"/>
        </w:rPr>
        <w:t>张振、李才恒、熊捷、杨将、刘博辰、胡勇、曾萍萍、邬龙挺、</w:t>
      </w:r>
      <w:r>
        <w:rPr>
          <w:rFonts w:hint="default" w:ascii="仿宋" w:hAnsi="仿宋" w:eastAsia="仿宋" w:cs="Times New Roman"/>
          <w:b/>
          <w:bCs/>
          <w:color w:val="333333"/>
          <w:sz w:val="28"/>
          <w:szCs w:val="28"/>
          <w:lang w:val="en-US" w:eastAsia="zh-CN"/>
        </w:rPr>
        <w:t>行政管理人员、研究生代表</w:t>
      </w:r>
    </w:p>
    <w:p w14:paraId="732C2CD3">
      <w:pPr>
        <w:pStyle w:val="4"/>
        <w:shd w:val="clear" w:color="auto" w:fill="FFFFFF"/>
        <w:spacing w:before="0" w:beforeAutospacing="0" w:after="0" w:afterAutospacing="0"/>
        <w:rPr>
          <w:rStyle w:val="7"/>
          <w:rFonts w:hint="default" w:ascii="仿宋" w:hAnsi="仿宋" w:eastAsia="仿宋" w:cs="Times New Roman"/>
          <w:color w:val="333333"/>
          <w:sz w:val="28"/>
          <w:szCs w:val="28"/>
          <w:lang w:val="en-US" w:eastAsia="zh-CN"/>
        </w:rPr>
      </w:pPr>
      <w:r>
        <w:rPr>
          <w:rStyle w:val="7"/>
          <w:rFonts w:hint="eastAsia" w:ascii="仿宋" w:hAnsi="仿宋" w:eastAsia="仿宋" w:cs="Times New Roman"/>
          <w:color w:val="333333"/>
          <w:sz w:val="28"/>
          <w:szCs w:val="28"/>
          <w:lang w:eastAsia="zh-CN"/>
        </w:rPr>
        <w:t>五</w:t>
      </w:r>
      <w:r>
        <w:rPr>
          <w:rStyle w:val="7"/>
          <w:rFonts w:hint="eastAsia" w:ascii="仿宋" w:hAnsi="仿宋" w:eastAsia="仿宋" w:cs="Times New Roman"/>
          <w:color w:val="333333"/>
          <w:sz w:val="28"/>
          <w:szCs w:val="28"/>
        </w:rPr>
        <w:t>、评</w:t>
      </w:r>
      <w:r>
        <w:rPr>
          <w:rStyle w:val="7"/>
          <w:rFonts w:hint="eastAsia" w:ascii="仿宋" w:hAnsi="仿宋" w:eastAsia="仿宋" w:cs="Times New Roman"/>
          <w:color w:val="333333"/>
          <w:sz w:val="28"/>
          <w:szCs w:val="28"/>
          <w:lang w:eastAsia="zh-CN"/>
        </w:rPr>
        <w:t>审</w:t>
      </w:r>
      <w:r>
        <w:rPr>
          <w:rStyle w:val="7"/>
          <w:rFonts w:hint="eastAsia" w:ascii="仿宋" w:hAnsi="仿宋" w:eastAsia="仿宋" w:cs="Times New Roman"/>
          <w:color w:val="333333"/>
          <w:sz w:val="28"/>
          <w:szCs w:val="28"/>
        </w:rPr>
        <w:t>工作</w:t>
      </w:r>
    </w:p>
    <w:p w14:paraId="7917DE2D">
      <w:pPr>
        <w:pStyle w:val="4"/>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ind w:firstLine="560" w:firstLineChars="200"/>
        <w:textAlignment w:val="auto"/>
        <w:rPr>
          <w:rFonts w:hint="default" w:ascii="仿宋" w:hAnsi="仿宋" w:eastAsia="仿宋" w:cs="Times New Roman"/>
          <w:color w:val="333333"/>
          <w:sz w:val="28"/>
          <w:szCs w:val="28"/>
          <w:lang w:val="en-US" w:eastAsia="zh-CN"/>
        </w:rPr>
      </w:pPr>
      <w:r>
        <w:rPr>
          <w:rFonts w:hint="eastAsia" w:ascii="仿宋" w:hAnsi="仿宋" w:eastAsia="仿宋" w:cs="Times New Roman"/>
          <w:color w:val="333333"/>
          <w:sz w:val="28"/>
          <w:szCs w:val="28"/>
          <w:lang w:val="en-US" w:eastAsia="zh-CN"/>
        </w:rPr>
        <w:t>1.个人申请</w:t>
      </w:r>
    </w:p>
    <w:p w14:paraId="0FBABA3B">
      <w:pPr>
        <w:pStyle w:val="4"/>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ind w:firstLine="560" w:firstLineChars="200"/>
        <w:textAlignment w:val="auto"/>
        <w:rPr>
          <w:rFonts w:hint="default" w:ascii="仿宋" w:hAnsi="仿宋" w:eastAsia="仿宋" w:cs="Times New Roman"/>
          <w:color w:val="333333"/>
          <w:sz w:val="28"/>
          <w:szCs w:val="28"/>
          <w:lang w:val="en-US" w:eastAsia="zh-CN"/>
        </w:rPr>
      </w:pPr>
      <w:r>
        <w:rPr>
          <w:rFonts w:hint="eastAsia" w:ascii="仿宋" w:hAnsi="仿宋" w:eastAsia="仿宋" w:cs="Times New Roman"/>
          <w:color w:val="333333"/>
          <w:sz w:val="28"/>
          <w:szCs w:val="28"/>
          <w:lang w:val="en-US" w:eastAsia="zh-CN"/>
        </w:rPr>
        <w:t>2.导师推荐</w:t>
      </w:r>
    </w:p>
    <w:p w14:paraId="764D3236">
      <w:pPr>
        <w:pStyle w:val="4"/>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ind w:firstLine="560" w:firstLineChars="200"/>
        <w:textAlignment w:val="auto"/>
        <w:rPr>
          <w:rFonts w:hint="default" w:ascii="仿宋" w:hAnsi="仿宋" w:eastAsia="仿宋" w:cs="Times New Roman"/>
          <w:color w:val="333333"/>
          <w:sz w:val="28"/>
          <w:szCs w:val="28"/>
          <w:lang w:val="en-US" w:eastAsia="zh-CN"/>
        </w:rPr>
      </w:pPr>
      <w:r>
        <w:rPr>
          <w:rFonts w:hint="eastAsia" w:ascii="仿宋" w:hAnsi="仿宋" w:eastAsia="仿宋" w:cs="Times New Roman"/>
          <w:color w:val="333333"/>
          <w:sz w:val="28"/>
          <w:szCs w:val="28"/>
          <w:lang w:val="en-US" w:eastAsia="zh-CN"/>
        </w:rPr>
        <w:t>3.培养单位初评</w:t>
      </w:r>
    </w:p>
    <w:p w14:paraId="3B511268">
      <w:pPr>
        <w:pStyle w:val="4"/>
        <w:shd w:val="clear" w:color="auto" w:fill="FFFFFF"/>
        <w:spacing w:before="0" w:beforeAutospacing="0" w:after="0" w:afterAutospacing="0"/>
        <w:ind w:firstLine="480"/>
        <w:rPr>
          <w:rFonts w:hint="eastAsia" w:ascii="仿宋" w:hAnsi="仿宋" w:eastAsia="仿宋" w:cs="Times New Roman"/>
          <w:color w:val="333333"/>
          <w:sz w:val="28"/>
          <w:szCs w:val="28"/>
          <w:lang w:val="en-US" w:eastAsia="zh-CN"/>
        </w:rPr>
      </w:pPr>
      <w:r>
        <w:rPr>
          <w:rFonts w:hint="eastAsia" w:ascii="仿宋" w:hAnsi="仿宋" w:eastAsia="仿宋" w:cs="Times New Roman"/>
          <w:color w:val="333333"/>
          <w:sz w:val="28"/>
          <w:szCs w:val="28"/>
          <w:lang w:val="en-US" w:eastAsia="zh-CN"/>
        </w:rPr>
        <w:t>符合《南方科技大学研究生奖助学金管理实施办法》的有关规定，综合考虑思想品德和社会服务，按时完成培养环节后按照以下要素评分：</w:t>
      </w:r>
    </w:p>
    <w:p w14:paraId="51E7B53C">
      <w:pPr>
        <w:pStyle w:val="4"/>
        <w:shd w:val="clear" w:color="auto" w:fill="FFFFFF"/>
        <w:spacing w:before="0" w:beforeAutospacing="0" w:after="0" w:afterAutospacing="0" w:line="560" w:lineRule="exact"/>
        <w:ind w:firstLine="562" w:firstLineChars="200"/>
        <w:rPr>
          <w:rFonts w:hint="eastAsia" w:ascii="仿宋" w:hAnsi="仿宋" w:eastAsia="仿宋" w:cs="Times New Roman"/>
          <w:b/>
          <w:bCs/>
          <w:color w:val="000000" w:themeColor="text1"/>
          <w:sz w:val="28"/>
          <w:szCs w:val="28"/>
          <w:highlight w:val="none"/>
          <w:lang w:val="en-US" w:eastAsia="zh-CN"/>
          <w14:textFill>
            <w14:solidFill>
              <w14:schemeClr w14:val="tx1"/>
            </w14:solidFill>
          </w14:textFill>
        </w:rPr>
      </w:pPr>
      <w:r>
        <w:rPr>
          <w:rFonts w:hint="eastAsia" w:ascii="仿宋" w:hAnsi="仿宋" w:eastAsia="仿宋" w:cs="Times New Roman"/>
          <w:b/>
          <w:bCs/>
          <w:color w:val="000000" w:themeColor="text1"/>
          <w:sz w:val="28"/>
          <w:szCs w:val="28"/>
          <w:highlight w:val="none"/>
          <w:lang w:val="en-US" w:eastAsia="zh-CN"/>
          <w14:textFill>
            <w14:solidFill>
              <w14:schemeClr w14:val="tx1"/>
            </w14:solidFill>
          </w14:textFill>
        </w:rPr>
        <w:t>硕士研究生综合得分=课程成绩×70%+科研成果成绩×10%+学科竞赛成绩×5%+研究生委员会评分15%（百分制）</w:t>
      </w:r>
    </w:p>
    <w:p w14:paraId="07A41C80">
      <w:pPr>
        <w:pStyle w:val="4"/>
        <w:shd w:val="clear" w:color="auto" w:fill="FFFFFF"/>
        <w:spacing w:before="0" w:beforeAutospacing="0" w:after="0" w:afterAutospacing="0" w:line="560" w:lineRule="exact"/>
        <w:ind w:firstLine="562" w:firstLineChars="200"/>
        <w:rPr>
          <w:rFonts w:hint="default" w:ascii="仿宋" w:hAnsi="仿宋" w:eastAsia="仿宋" w:cs="Times New Roman"/>
          <w:b/>
          <w:bCs/>
          <w:color w:val="000000" w:themeColor="text1"/>
          <w:sz w:val="28"/>
          <w:szCs w:val="28"/>
          <w:highlight w:val="none"/>
          <w:lang w:val="en-US" w:eastAsia="zh-CN"/>
          <w14:textFill>
            <w14:solidFill>
              <w14:schemeClr w14:val="tx1"/>
            </w14:solidFill>
          </w14:textFill>
        </w:rPr>
      </w:pPr>
      <w:r>
        <w:rPr>
          <w:rFonts w:hint="eastAsia" w:ascii="仿宋" w:hAnsi="仿宋" w:eastAsia="仿宋" w:cs="Times New Roman"/>
          <w:b/>
          <w:bCs/>
          <w:color w:val="000000" w:themeColor="text1"/>
          <w:sz w:val="28"/>
          <w:szCs w:val="28"/>
          <w:highlight w:val="none"/>
          <w:lang w:val="en-US" w:eastAsia="zh-CN"/>
          <w14:textFill>
            <w14:solidFill>
              <w14:schemeClr w14:val="tx1"/>
            </w14:solidFill>
          </w14:textFill>
        </w:rPr>
        <w:t>博士研究生综合得分=课程成绩×50%+科研成果×30%+学科竞赛×5%+研究生委员会评分15%（百分制）</w:t>
      </w:r>
    </w:p>
    <w:p w14:paraId="14BD7437">
      <w:pPr>
        <w:pStyle w:val="4"/>
        <w:shd w:val="clear" w:color="auto" w:fill="FFFFFF"/>
        <w:spacing w:before="0" w:beforeAutospacing="0" w:after="0" w:afterAutospacing="0" w:line="560" w:lineRule="exact"/>
        <w:ind w:firstLine="562" w:firstLineChars="200"/>
        <w:rPr>
          <w:rFonts w:hint="default" w:ascii="仿宋" w:hAnsi="仿宋" w:eastAsia="仿宋" w:cs="Times New Roman"/>
          <w:color w:val="000000" w:themeColor="text1"/>
          <w:sz w:val="28"/>
          <w:szCs w:val="28"/>
          <w:highlight w:val="none"/>
          <w:lang w:val="en-US" w:eastAsia="zh-CN"/>
          <w14:textFill>
            <w14:solidFill>
              <w14:schemeClr w14:val="tx1"/>
            </w14:solidFill>
          </w14:textFill>
        </w:rPr>
      </w:pPr>
      <w:r>
        <w:rPr>
          <w:rFonts w:hint="eastAsia" w:ascii="仿宋" w:hAnsi="仿宋" w:eastAsia="仿宋" w:cs="Times New Roman"/>
          <w:b/>
          <w:bCs/>
          <w:color w:val="000000" w:themeColor="text1"/>
          <w:sz w:val="28"/>
          <w:szCs w:val="28"/>
          <w:highlight w:val="none"/>
          <w:lang w:val="en-US" w:eastAsia="zh-CN"/>
          <w14:textFill>
            <w14:solidFill>
              <w14:schemeClr w14:val="tx1"/>
            </w14:solidFill>
          </w14:textFill>
        </w:rPr>
        <w:t>综合成绩要素说明</w:t>
      </w:r>
    </w:p>
    <w:p w14:paraId="053600BC">
      <w:pPr>
        <w:pStyle w:val="4"/>
        <w:shd w:val="clear" w:color="auto" w:fill="FFFFFF"/>
        <w:spacing w:before="0" w:beforeAutospacing="0" w:after="0" w:afterAutospacing="0" w:line="560" w:lineRule="exact"/>
        <w:ind w:firstLine="560" w:firstLineChars="200"/>
        <w:rPr>
          <w:rFonts w:ascii="仿宋" w:hAnsi="仿宋" w:eastAsia="仿宋" w:cs="Times New Roman"/>
          <w:color w:val="000000" w:themeColor="text1"/>
          <w:sz w:val="28"/>
          <w:szCs w:val="28"/>
          <w:highlight w:val="none"/>
          <w14:textFill>
            <w14:solidFill>
              <w14:schemeClr w14:val="tx1"/>
            </w14:solidFill>
          </w14:textFill>
        </w:rPr>
      </w:pPr>
      <w:r>
        <w:rPr>
          <w:rFonts w:hint="eastAsia" w:ascii="仿宋" w:hAnsi="仿宋" w:eastAsia="仿宋" w:cs="Times New Roman"/>
          <w:color w:val="000000" w:themeColor="text1"/>
          <w:sz w:val="28"/>
          <w:szCs w:val="28"/>
          <w:highlight w:val="none"/>
          <w:lang w:eastAsia="zh-CN"/>
          <w14:textFill>
            <w14:solidFill>
              <w14:schemeClr w14:val="tx1"/>
            </w14:solidFill>
          </w14:textFill>
        </w:rPr>
        <w:t>（</w:t>
      </w:r>
      <w:r>
        <w:rPr>
          <w:rFonts w:hint="eastAsia" w:ascii="仿宋" w:hAnsi="仿宋" w:eastAsia="仿宋" w:cs="Times New Roman"/>
          <w:color w:val="000000" w:themeColor="text1"/>
          <w:sz w:val="28"/>
          <w:szCs w:val="28"/>
          <w:highlight w:val="none"/>
          <w14:textFill>
            <w14:solidFill>
              <w14:schemeClr w14:val="tx1"/>
            </w14:solidFill>
          </w14:textFill>
        </w:rPr>
        <w:t>1</w:t>
      </w:r>
      <w:r>
        <w:rPr>
          <w:rFonts w:hint="eastAsia" w:ascii="仿宋" w:hAnsi="仿宋" w:eastAsia="仿宋" w:cs="Times New Roman"/>
          <w:color w:val="000000" w:themeColor="text1"/>
          <w:sz w:val="28"/>
          <w:szCs w:val="28"/>
          <w:highlight w:val="none"/>
          <w:lang w:eastAsia="zh-CN"/>
          <w14:textFill>
            <w14:solidFill>
              <w14:schemeClr w14:val="tx1"/>
            </w14:solidFill>
          </w14:textFill>
        </w:rPr>
        <w:t>）</w:t>
      </w:r>
      <w:r>
        <w:rPr>
          <w:rFonts w:hint="eastAsia" w:ascii="仿宋" w:hAnsi="仿宋" w:eastAsia="仿宋" w:cs="Times New Roman"/>
          <w:color w:val="000000" w:themeColor="text1"/>
          <w:sz w:val="28"/>
          <w:szCs w:val="28"/>
          <w:highlight w:val="none"/>
          <w14:textFill>
            <w14:solidFill>
              <w14:schemeClr w14:val="tx1"/>
            </w14:solidFill>
          </w14:textFill>
        </w:rPr>
        <w:t>课程成绩。</w:t>
      </w:r>
      <w:r>
        <w:rPr>
          <w:rFonts w:hint="eastAsia" w:ascii="仿宋" w:hAnsi="仿宋" w:eastAsia="仿宋" w:cs="Times New Roman"/>
          <w:color w:val="000000" w:themeColor="text1"/>
          <w:sz w:val="28"/>
          <w:szCs w:val="28"/>
          <w:highlight w:val="none"/>
          <w:lang w:val="en-US" w:eastAsia="zh-CN"/>
          <w14:textFill>
            <w14:solidFill>
              <w14:schemeClr w14:val="tx1"/>
            </w14:solidFill>
          </w14:textFill>
        </w:rPr>
        <w:t>参评期内所有课程GPA（换算为百分制成绩）</w:t>
      </w:r>
      <w:r>
        <w:rPr>
          <w:rFonts w:hint="eastAsia" w:ascii="仿宋" w:hAnsi="仿宋" w:eastAsia="仿宋" w:cs="Times New Roman"/>
          <w:color w:val="000000" w:themeColor="text1"/>
          <w:sz w:val="28"/>
          <w:szCs w:val="28"/>
          <w:highlight w:val="none"/>
          <w14:textFill>
            <w14:solidFill>
              <w14:schemeClr w14:val="tx1"/>
            </w14:solidFill>
          </w14:textFill>
        </w:rPr>
        <w:t>。</w:t>
      </w:r>
    </w:p>
    <w:p w14:paraId="6013A6E8">
      <w:pPr>
        <w:keepNext w:val="0"/>
        <w:keepLines w:val="0"/>
        <w:widowControl/>
        <w:suppressLineNumbers w:val="0"/>
        <w:ind w:firstLine="560" w:firstLineChars="200"/>
        <w:jc w:val="left"/>
        <w:rPr>
          <w:rFonts w:hint="default" w:ascii="仿宋" w:hAnsi="仿宋" w:eastAsia="仿宋" w:cs="Times New Roman"/>
          <w:color w:val="000000" w:themeColor="text1"/>
          <w:sz w:val="28"/>
          <w:szCs w:val="28"/>
          <w:highlight w:val="none"/>
          <w:lang w:val="en-US" w:eastAsia="zh-CN"/>
          <w14:textFill>
            <w14:solidFill>
              <w14:schemeClr w14:val="tx1"/>
            </w14:solidFill>
          </w14:textFill>
        </w:rPr>
      </w:pPr>
      <w:r>
        <w:rPr>
          <w:rFonts w:hint="eastAsia" w:ascii="仿宋" w:hAnsi="仿宋" w:eastAsia="仿宋" w:cs="Times New Roman"/>
          <w:color w:val="000000" w:themeColor="text1"/>
          <w:sz w:val="28"/>
          <w:szCs w:val="28"/>
          <w:highlight w:val="none"/>
          <w:lang w:eastAsia="zh-CN"/>
          <w14:textFill>
            <w14:solidFill>
              <w14:schemeClr w14:val="tx1"/>
            </w14:solidFill>
          </w14:textFill>
        </w:rPr>
        <w:t>（2）科研</w:t>
      </w:r>
      <w:r>
        <w:rPr>
          <w:rFonts w:hint="eastAsia" w:ascii="仿宋" w:hAnsi="仿宋" w:eastAsia="仿宋" w:cs="Times New Roman"/>
          <w:color w:val="000000" w:themeColor="text1"/>
          <w:sz w:val="28"/>
          <w:szCs w:val="28"/>
          <w:highlight w:val="none"/>
          <w14:textFill>
            <w14:solidFill>
              <w14:schemeClr w14:val="tx1"/>
            </w14:solidFill>
          </w14:textFill>
        </w:rPr>
        <w:t>成果。</w:t>
      </w:r>
      <w:r>
        <w:rPr>
          <w:rFonts w:hint="eastAsia" w:ascii="仿宋" w:hAnsi="仿宋" w:eastAsia="仿宋" w:cs="Times New Roman"/>
          <w:color w:val="000000" w:themeColor="text1"/>
          <w:sz w:val="28"/>
          <w:szCs w:val="28"/>
          <w:highlight w:val="none"/>
          <w:lang w:val="en-US" w:eastAsia="zh-CN"/>
          <w14:textFill>
            <w14:solidFill>
              <w14:schemeClr w14:val="tx1"/>
            </w14:solidFill>
          </w14:textFill>
        </w:rPr>
        <w:t>在SCI期刊</w:t>
      </w:r>
      <w:r>
        <w:rPr>
          <w:rFonts w:hint="eastAsia" w:ascii="仿宋" w:hAnsi="仿宋" w:eastAsia="仿宋" w:cs="Times New Roman"/>
          <w:color w:val="000000" w:themeColor="text1"/>
          <w:sz w:val="28"/>
          <w:szCs w:val="28"/>
          <w:highlight w:val="none"/>
          <w14:textFill>
            <w14:solidFill>
              <w14:schemeClr w14:val="tx1"/>
            </w14:solidFill>
          </w14:textFill>
        </w:rPr>
        <w:t>发表学术论文</w:t>
      </w:r>
      <w:r>
        <w:rPr>
          <w:rFonts w:hint="eastAsia" w:ascii="仿宋" w:hAnsi="仿宋" w:eastAsia="仿宋" w:cs="Times New Roman"/>
          <w:color w:val="000000" w:themeColor="text1"/>
          <w:sz w:val="28"/>
          <w:szCs w:val="28"/>
          <w:highlight w:val="none"/>
          <w:lang w:val="en-US" w:eastAsia="zh-CN"/>
          <w14:textFill>
            <w14:solidFill>
              <w14:schemeClr w14:val="tx1"/>
            </w14:solidFill>
          </w14:textFill>
        </w:rPr>
        <w:t>两篇及以上科研成果即可获得100分</w:t>
      </w:r>
      <w:r>
        <w:rPr>
          <w:rFonts w:hint="eastAsia" w:ascii="仿宋" w:hAnsi="仿宋" w:eastAsia="仿宋" w:cs="Times New Roman"/>
          <w:color w:val="000000" w:themeColor="text1"/>
          <w:sz w:val="28"/>
          <w:szCs w:val="28"/>
          <w:highlight w:val="none"/>
          <w:lang w:eastAsia="zh-CN"/>
          <w14:textFill>
            <w14:solidFill>
              <w14:schemeClr w14:val="tx1"/>
            </w14:solidFill>
          </w14:textFill>
        </w:rPr>
        <w:t>（</w:t>
      </w:r>
      <w:r>
        <w:rPr>
          <w:rFonts w:hint="eastAsia" w:ascii="仿宋" w:hAnsi="仿宋" w:eastAsia="仿宋" w:cs="Times New Roman"/>
          <w:color w:val="000000" w:themeColor="text1"/>
          <w:sz w:val="28"/>
          <w:szCs w:val="28"/>
          <w:highlight w:val="none"/>
          <w:lang w:val="en-US" w:eastAsia="zh-CN"/>
          <w14:textFill>
            <w14:solidFill>
              <w14:schemeClr w14:val="tx1"/>
            </w14:solidFill>
          </w14:textFill>
        </w:rPr>
        <w:t>含已接受，需提供接受函相关证明材料），发表1篇学术论文科研成果即可获得80分</w:t>
      </w:r>
      <w:r>
        <w:rPr>
          <w:rFonts w:hint="eastAsia" w:ascii="仿宋" w:hAnsi="仿宋" w:eastAsia="仿宋" w:cs="Times New Roman"/>
          <w:color w:val="000000" w:themeColor="text1"/>
          <w:sz w:val="28"/>
          <w:szCs w:val="28"/>
          <w:highlight w:val="none"/>
          <w:lang w:eastAsia="zh-CN"/>
          <w14:textFill>
            <w14:solidFill>
              <w14:schemeClr w14:val="tx1"/>
            </w14:solidFill>
          </w14:textFill>
        </w:rPr>
        <w:t>（</w:t>
      </w:r>
      <w:r>
        <w:rPr>
          <w:rFonts w:hint="eastAsia" w:ascii="仿宋" w:hAnsi="仿宋" w:eastAsia="仿宋" w:cs="Times New Roman"/>
          <w:color w:val="000000" w:themeColor="text1"/>
          <w:sz w:val="28"/>
          <w:szCs w:val="28"/>
          <w:highlight w:val="none"/>
          <w:lang w:val="en-US" w:eastAsia="zh-CN"/>
          <w14:textFill>
            <w14:solidFill>
              <w14:schemeClr w14:val="tx1"/>
            </w14:solidFill>
          </w14:textFill>
        </w:rPr>
        <w:t>含已接受，需提供接受函相关证明材料）</w:t>
      </w:r>
      <w:r>
        <w:rPr>
          <w:rFonts w:hint="eastAsia" w:ascii="仿宋" w:hAnsi="仿宋" w:eastAsia="仿宋" w:cs="Times New Roman"/>
          <w:color w:val="000000" w:themeColor="text1"/>
          <w:sz w:val="28"/>
          <w:szCs w:val="28"/>
          <w:highlight w:val="none"/>
          <w14:textFill>
            <w14:solidFill>
              <w14:schemeClr w14:val="tx1"/>
            </w14:solidFill>
          </w14:textFill>
        </w:rPr>
        <w:t>。</w:t>
      </w:r>
      <w:r>
        <w:rPr>
          <w:rFonts w:hint="eastAsia" w:ascii="仿宋" w:hAnsi="仿宋" w:eastAsia="仿宋" w:cs="Times New Roman"/>
          <w:color w:val="000000" w:themeColor="text1"/>
          <w:sz w:val="28"/>
          <w:szCs w:val="28"/>
          <w:highlight w:val="none"/>
          <w:lang w:val="en-US" w:eastAsia="zh-CN"/>
          <w14:textFill>
            <w14:solidFill>
              <w14:schemeClr w14:val="tx1"/>
            </w14:solidFill>
          </w14:textFill>
        </w:rPr>
        <w:t>论文中学生的第一署名单位必须为南方科技大学。有国自然博士生基金项目的可获得100分。</w:t>
      </w:r>
    </w:p>
    <w:p w14:paraId="479EA248">
      <w:pPr>
        <w:pStyle w:val="4"/>
        <w:shd w:val="clear" w:color="auto" w:fill="FFFFFF"/>
        <w:spacing w:before="0" w:beforeAutospacing="0" w:after="0" w:afterAutospacing="0" w:line="560" w:lineRule="exact"/>
        <w:ind w:firstLine="560" w:firstLineChars="200"/>
        <w:rPr>
          <w:rFonts w:hint="default" w:ascii="仿宋" w:hAnsi="仿宋" w:eastAsia="仿宋" w:cs="Times New Roman"/>
          <w:color w:val="000000" w:themeColor="text1"/>
          <w:sz w:val="28"/>
          <w:szCs w:val="28"/>
          <w:highlight w:val="none"/>
          <w:lang w:val="en-US" w:eastAsia="zh-CN"/>
          <w14:textFill>
            <w14:solidFill>
              <w14:schemeClr w14:val="tx1"/>
            </w14:solidFill>
          </w14:textFill>
        </w:rPr>
      </w:pPr>
      <w:r>
        <w:rPr>
          <w:rFonts w:hint="eastAsia" w:ascii="仿宋" w:hAnsi="仿宋" w:eastAsia="仿宋" w:cs="Times New Roman"/>
          <w:color w:val="000000" w:themeColor="text1"/>
          <w:sz w:val="28"/>
          <w:szCs w:val="28"/>
          <w:highlight w:val="none"/>
          <w:lang w:eastAsia="zh-CN"/>
          <w14:textFill>
            <w14:solidFill>
              <w14:schemeClr w14:val="tx1"/>
            </w14:solidFill>
          </w14:textFill>
        </w:rPr>
        <w:t>（3）</w:t>
      </w:r>
      <w:r>
        <w:rPr>
          <w:rFonts w:hint="eastAsia" w:ascii="仿宋" w:hAnsi="仿宋" w:eastAsia="仿宋" w:cs="Times New Roman"/>
          <w:color w:val="000000" w:themeColor="text1"/>
          <w:sz w:val="28"/>
          <w:szCs w:val="28"/>
          <w:highlight w:val="none"/>
          <w14:textFill>
            <w14:solidFill>
              <w14:schemeClr w14:val="tx1"/>
            </w14:solidFill>
          </w14:textFill>
        </w:rPr>
        <w:t>学科竞赛。对于参加各类</w:t>
      </w:r>
      <w:r>
        <w:rPr>
          <w:rFonts w:hint="eastAsia" w:ascii="仿宋" w:hAnsi="仿宋" w:eastAsia="仿宋" w:cs="Times New Roman"/>
          <w:color w:val="000000" w:themeColor="text1"/>
          <w:sz w:val="28"/>
          <w:szCs w:val="28"/>
          <w:highlight w:val="none"/>
          <w:lang w:val="en-US" w:eastAsia="zh-CN"/>
          <w14:textFill>
            <w14:solidFill>
              <w14:schemeClr w14:val="tx1"/>
            </w14:solidFill>
          </w14:textFill>
        </w:rPr>
        <w:t>国际、</w:t>
      </w:r>
      <w:r>
        <w:rPr>
          <w:rFonts w:hint="eastAsia" w:ascii="仿宋" w:hAnsi="仿宋" w:eastAsia="仿宋" w:cs="Times New Roman"/>
          <w:color w:val="000000" w:themeColor="text1"/>
          <w:sz w:val="28"/>
          <w:szCs w:val="28"/>
          <w:highlight w:val="none"/>
          <w14:textFill>
            <w14:solidFill>
              <w14:schemeClr w14:val="tx1"/>
            </w14:solidFill>
          </w14:textFill>
        </w:rPr>
        <w:t>国家级、省市级</w:t>
      </w:r>
      <w:r>
        <w:rPr>
          <w:rFonts w:hint="eastAsia" w:ascii="仿宋" w:hAnsi="仿宋" w:eastAsia="仿宋" w:cs="Times New Roman"/>
          <w:color w:val="000000" w:themeColor="text1"/>
          <w:sz w:val="28"/>
          <w:szCs w:val="28"/>
          <w:highlight w:val="none"/>
          <w:lang w:eastAsia="zh-CN"/>
          <w14:textFill>
            <w14:solidFill>
              <w14:schemeClr w14:val="tx1"/>
            </w14:solidFill>
          </w14:textFill>
        </w:rPr>
        <w:t>、</w:t>
      </w:r>
      <w:r>
        <w:rPr>
          <w:rFonts w:hint="eastAsia" w:ascii="仿宋" w:hAnsi="仿宋" w:eastAsia="仿宋" w:cs="Times New Roman"/>
          <w:color w:val="000000" w:themeColor="text1"/>
          <w:sz w:val="28"/>
          <w:szCs w:val="28"/>
          <w:highlight w:val="none"/>
          <w:lang w:val="en-US" w:eastAsia="zh-CN"/>
          <w14:textFill>
            <w14:solidFill>
              <w14:schemeClr w14:val="tx1"/>
            </w14:solidFill>
          </w14:textFill>
        </w:rPr>
        <w:t>校级</w:t>
      </w:r>
      <w:r>
        <w:rPr>
          <w:rFonts w:hint="eastAsia" w:ascii="仿宋" w:hAnsi="仿宋" w:eastAsia="仿宋" w:cs="Times New Roman"/>
          <w:color w:val="000000" w:themeColor="text1"/>
          <w:sz w:val="28"/>
          <w:szCs w:val="28"/>
          <w:highlight w:val="none"/>
          <w14:textFill>
            <w14:solidFill>
              <w14:schemeClr w14:val="tx1"/>
            </w14:solidFill>
          </w14:textFill>
        </w:rPr>
        <w:t>学科竞赛并获奖的学生按照项目等级进行加分奖励</w:t>
      </w:r>
      <w:r>
        <w:rPr>
          <w:rFonts w:hint="eastAsia" w:ascii="仿宋" w:hAnsi="仿宋" w:eastAsia="仿宋" w:cs="Times New Roman"/>
          <w:color w:val="000000" w:themeColor="text1"/>
          <w:sz w:val="28"/>
          <w:szCs w:val="28"/>
          <w:highlight w:val="none"/>
          <w:lang w:eastAsia="zh-CN"/>
          <w14:textFill>
            <w14:solidFill>
              <w14:schemeClr w14:val="tx1"/>
            </w14:solidFill>
          </w14:textFill>
        </w:rPr>
        <w:t>。</w:t>
      </w:r>
      <w:r>
        <w:rPr>
          <w:rFonts w:hint="eastAsia" w:ascii="仿宋" w:hAnsi="仿宋" w:eastAsia="仿宋" w:cs="Times New Roman"/>
          <w:color w:val="000000" w:themeColor="text1"/>
          <w:sz w:val="28"/>
          <w:szCs w:val="28"/>
          <w:highlight w:val="none"/>
          <w:lang w:val="en-US" w:eastAsia="zh-CN"/>
          <w14:textFill>
            <w14:solidFill>
              <w14:schemeClr w14:val="tx1"/>
            </w14:solidFill>
          </w14:textFill>
        </w:rPr>
        <w:t>国际类获奖100分，国家级获奖80分，省市级获奖60分，校级获奖40分。</w:t>
      </w:r>
    </w:p>
    <w:p w14:paraId="6DC380CC">
      <w:pPr>
        <w:pStyle w:val="4"/>
        <w:shd w:val="clear" w:color="auto" w:fill="FFFFFF"/>
        <w:spacing w:before="0" w:beforeAutospacing="0" w:after="0" w:afterAutospacing="0" w:line="560" w:lineRule="exact"/>
        <w:ind w:firstLine="560" w:firstLineChars="200"/>
        <w:rPr>
          <w:rFonts w:hint="eastAsia" w:ascii="仿宋" w:hAnsi="仿宋" w:eastAsia="仿宋" w:cs="Times New Roman"/>
          <w:b/>
          <w:bCs/>
          <w:color w:val="000000" w:themeColor="text1"/>
          <w:sz w:val="28"/>
          <w:szCs w:val="28"/>
          <w:highlight w:val="none"/>
          <w:lang w:eastAsia="zh-CN"/>
          <w14:textFill>
            <w14:solidFill>
              <w14:schemeClr w14:val="tx1"/>
            </w14:solidFill>
          </w14:textFill>
        </w:rPr>
      </w:pPr>
      <w:r>
        <w:rPr>
          <w:rFonts w:hint="eastAsia" w:ascii="仿宋" w:hAnsi="仿宋" w:eastAsia="仿宋" w:cs="Times New Roman"/>
          <w:color w:val="000000" w:themeColor="text1"/>
          <w:sz w:val="28"/>
          <w:szCs w:val="28"/>
          <w:highlight w:val="none"/>
          <w:lang w:eastAsia="zh-CN"/>
          <w14:textFill>
            <w14:solidFill>
              <w14:schemeClr w14:val="tx1"/>
            </w14:solidFill>
          </w14:textFill>
        </w:rPr>
        <w:t>（</w:t>
      </w:r>
      <w:r>
        <w:rPr>
          <w:rFonts w:hint="eastAsia" w:ascii="仿宋" w:hAnsi="仿宋" w:eastAsia="仿宋" w:cs="Times New Roman"/>
          <w:color w:val="000000" w:themeColor="text1"/>
          <w:sz w:val="28"/>
          <w:szCs w:val="28"/>
          <w:highlight w:val="none"/>
          <w:lang w:val="en-US" w:eastAsia="zh-CN"/>
          <w14:textFill>
            <w14:solidFill>
              <w14:schemeClr w14:val="tx1"/>
            </w14:solidFill>
          </w14:textFill>
        </w:rPr>
        <w:t>4）研究生工作委员会评分。</w:t>
      </w:r>
      <w:r>
        <w:rPr>
          <w:rFonts w:hint="eastAsia" w:ascii="仿宋" w:hAnsi="仿宋" w:eastAsia="仿宋" w:cs="Times New Roman"/>
          <w:color w:val="000000" w:themeColor="text1"/>
          <w:sz w:val="28"/>
          <w:szCs w:val="28"/>
          <w:highlight w:val="none"/>
          <w:lang w:eastAsia="zh-CN"/>
          <w14:textFill>
            <w14:solidFill>
              <w14:schemeClr w14:val="tx1"/>
            </w14:solidFill>
          </w14:textFill>
        </w:rPr>
        <w:t>由研究生工作委员会教授对申请学生</w:t>
      </w:r>
      <w:r>
        <w:rPr>
          <w:rFonts w:hint="eastAsia" w:ascii="仿宋" w:hAnsi="仿宋" w:eastAsia="仿宋" w:cs="Times New Roman"/>
          <w:color w:val="000000" w:themeColor="text1"/>
          <w:sz w:val="28"/>
          <w:szCs w:val="28"/>
          <w:highlight w:val="none"/>
          <w:lang w:val="en-US" w:eastAsia="zh-CN"/>
          <w14:textFill>
            <w14:solidFill>
              <w14:schemeClr w14:val="tx1"/>
            </w14:solidFill>
          </w14:textFill>
        </w:rPr>
        <w:t>的成绩、科研、社会服务、思想品德等</w:t>
      </w:r>
      <w:r>
        <w:rPr>
          <w:rFonts w:hint="eastAsia" w:ascii="仿宋" w:hAnsi="仿宋" w:eastAsia="仿宋" w:cs="Times New Roman"/>
          <w:color w:val="000000" w:themeColor="text1"/>
          <w:sz w:val="28"/>
          <w:szCs w:val="28"/>
          <w:highlight w:val="none"/>
          <w:lang w:eastAsia="zh-CN"/>
          <w14:textFill>
            <w14:solidFill>
              <w14:schemeClr w14:val="tx1"/>
            </w14:solidFill>
          </w14:textFill>
        </w:rPr>
        <w:t>进行打分（百分制），最后得分取平均分。</w:t>
      </w:r>
    </w:p>
    <w:p w14:paraId="03DD2F89">
      <w:pPr>
        <w:pStyle w:val="4"/>
        <w:shd w:val="clear" w:color="auto" w:fill="FFFFFF"/>
        <w:spacing w:before="0" w:beforeAutospacing="0" w:after="0" w:afterAutospacing="0"/>
        <w:rPr>
          <w:rStyle w:val="7"/>
          <w:rFonts w:hint="eastAsia" w:ascii="仿宋" w:hAnsi="仿宋" w:eastAsia="仿宋" w:cs="Times New Roman"/>
          <w:color w:val="000000" w:themeColor="text1"/>
          <w:sz w:val="28"/>
          <w:szCs w:val="28"/>
          <w:highlight w:val="none"/>
          <w:lang w:eastAsia="zh-CN"/>
          <w14:textFill>
            <w14:solidFill>
              <w14:schemeClr w14:val="tx1"/>
            </w14:solidFill>
          </w14:textFill>
        </w:rPr>
      </w:pPr>
      <w:r>
        <w:rPr>
          <w:rStyle w:val="7"/>
          <w:rFonts w:hint="eastAsia" w:ascii="仿宋" w:hAnsi="仿宋" w:eastAsia="仿宋" w:cs="Times New Roman"/>
          <w:color w:val="000000" w:themeColor="text1"/>
          <w:sz w:val="28"/>
          <w:szCs w:val="28"/>
          <w:highlight w:val="none"/>
          <w:lang w:eastAsia="zh-CN"/>
          <w14:textFill>
            <w14:solidFill>
              <w14:schemeClr w14:val="tx1"/>
            </w14:solidFill>
          </w14:textFill>
        </w:rPr>
        <w:t>六、评审材料认定</w:t>
      </w:r>
    </w:p>
    <w:p w14:paraId="2D69E85D">
      <w:pPr>
        <w:pStyle w:val="4"/>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ind w:firstLine="560" w:firstLineChars="200"/>
        <w:textAlignment w:val="auto"/>
        <w:rPr>
          <w:rFonts w:hint="eastAsia" w:ascii="仿宋" w:hAnsi="仿宋" w:eastAsia="仿宋" w:cs="Times New Roman"/>
          <w:color w:val="000000" w:themeColor="text1"/>
          <w:sz w:val="28"/>
          <w:szCs w:val="28"/>
          <w:highlight w:val="none"/>
          <w:lang w:val="en-US" w:eastAsia="zh-CN"/>
          <w14:textFill>
            <w14:solidFill>
              <w14:schemeClr w14:val="tx1"/>
            </w14:solidFill>
          </w14:textFill>
        </w:rPr>
      </w:pPr>
      <w:r>
        <w:rPr>
          <w:rFonts w:hint="eastAsia" w:ascii="仿宋" w:hAnsi="仿宋" w:eastAsia="仿宋" w:cs="Times New Roman"/>
          <w:color w:val="000000" w:themeColor="text1"/>
          <w:sz w:val="28"/>
          <w:szCs w:val="28"/>
          <w:highlight w:val="none"/>
          <w:lang w:val="en-US" w:eastAsia="zh-CN"/>
          <w14:textFill>
            <w14:solidFill>
              <w14:schemeClr w14:val="tx1"/>
            </w14:solidFill>
          </w14:textFill>
        </w:rPr>
        <w:t>1.对于一年级硕士研究生，特等学业奖学金只奖励推免生，一等学业奖学金奖励统考生。</w:t>
      </w:r>
    </w:p>
    <w:p w14:paraId="6BBCFC78">
      <w:pPr>
        <w:pStyle w:val="4"/>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ind w:firstLine="560" w:firstLineChars="200"/>
        <w:textAlignment w:val="auto"/>
        <w:rPr>
          <w:rFonts w:hint="eastAsia" w:ascii="仿宋" w:hAnsi="仿宋" w:eastAsia="仿宋" w:cs="Times New Roman"/>
          <w:color w:val="000000" w:themeColor="text1"/>
          <w:sz w:val="28"/>
          <w:szCs w:val="28"/>
          <w:highlight w:val="none"/>
          <w:lang w:val="en-US" w:eastAsia="zh-CN"/>
          <w14:textFill>
            <w14:solidFill>
              <w14:schemeClr w14:val="tx1"/>
            </w14:solidFill>
          </w14:textFill>
        </w:rPr>
      </w:pPr>
      <w:r>
        <w:rPr>
          <w:rFonts w:hint="eastAsia" w:ascii="仿宋" w:hAnsi="仿宋" w:eastAsia="仿宋" w:cs="Times New Roman"/>
          <w:color w:val="000000" w:themeColor="text1"/>
          <w:sz w:val="28"/>
          <w:szCs w:val="28"/>
          <w:highlight w:val="none"/>
          <w:lang w:val="en-US" w:eastAsia="zh-CN"/>
          <w14:textFill>
            <w14:solidFill>
              <w14:schemeClr w14:val="tx1"/>
            </w14:solidFill>
          </w14:textFill>
        </w:rPr>
        <w:t>2.对于二年级硕士研究生，认定第一学年材料，即2025年9月1日-2026年8月31日。</w:t>
      </w:r>
    </w:p>
    <w:p w14:paraId="27C9716A">
      <w:pPr>
        <w:pStyle w:val="4"/>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ind w:firstLine="560" w:firstLineChars="200"/>
        <w:textAlignment w:val="auto"/>
        <w:rPr>
          <w:rFonts w:hint="eastAsia" w:ascii="仿宋" w:hAnsi="仿宋" w:eastAsia="仿宋" w:cs="Times New Roman"/>
          <w:color w:val="000000" w:themeColor="text1"/>
          <w:sz w:val="28"/>
          <w:szCs w:val="28"/>
          <w:highlight w:val="none"/>
          <w:lang w:val="en-US" w:eastAsia="zh-CN"/>
          <w14:textFill>
            <w14:solidFill>
              <w14:schemeClr w14:val="tx1"/>
            </w14:solidFill>
          </w14:textFill>
        </w:rPr>
      </w:pPr>
      <w:r>
        <w:rPr>
          <w:rFonts w:hint="eastAsia" w:ascii="仿宋" w:hAnsi="仿宋" w:eastAsia="仿宋" w:cs="Times New Roman"/>
          <w:color w:val="000000" w:themeColor="text1"/>
          <w:sz w:val="28"/>
          <w:szCs w:val="28"/>
          <w:highlight w:val="none"/>
          <w:lang w:val="en-US" w:eastAsia="zh-CN"/>
          <w14:textFill>
            <w14:solidFill>
              <w14:schemeClr w14:val="tx1"/>
            </w14:solidFill>
          </w14:textFill>
        </w:rPr>
        <w:t>3.一年级博士研究生至开题报告通过前统一评定为一等学业奖学金获得者。</w:t>
      </w:r>
    </w:p>
    <w:p w14:paraId="4887FB2B">
      <w:pPr>
        <w:pStyle w:val="4"/>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ind w:firstLine="560" w:firstLineChars="200"/>
        <w:textAlignment w:val="auto"/>
        <w:rPr>
          <w:rFonts w:hint="eastAsia" w:ascii="仿宋" w:hAnsi="仿宋" w:eastAsia="仿宋" w:cs="Times New Roman"/>
          <w:color w:val="000000" w:themeColor="text1"/>
          <w:sz w:val="28"/>
          <w:szCs w:val="28"/>
          <w:highlight w:val="none"/>
          <w:lang w:val="en-US" w:eastAsia="zh-CN"/>
          <w14:textFill>
            <w14:solidFill>
              <w14:schemeClr w14:val="tx1"/>
            </w14:solidFill>
          </w14:textFill>
        </w:rPr>
      </w:pPr>
      <w:r>
        <w:rPr>
          <w:rFonts w:hint="eastAsia" w:ascii="仿宋" w:hAnsi="仿宋" w:eastAsia="仿宋" w:cs="Times New Roman"/>
          <w:color w:val="000000" w:themeColor="text1"/>
          <w:sz w:val="28"/>
          <w:szCs w:val="28"/>
          <w:highlight w:val="none"/>
          <w:lang w:val="en-US" w:eastAsia="zh-CN"/>
          <w14:textFill>
            <w14:solidFill>
              <w14:schemeClr w14:val="tx1"/>
            </w14:solidFill>
          </w14:textFill>
        </w:rPr>
        <w:t>6.博士研究生开题报告通过后，按学年认定成果，评定学业奖学金。</w:t>
      </w:r>
      <w:bookmarkStart w:id="0" w:name="_GoBack"/>
      <w:bookmarkEnd w:id="0"/>
    </w:p>
    <w:p w14:paraId="75A5C894">
      <w:pPr>
        <w:pStyle w:val="4"/>
        <w:shd w:val="clear" w:color="auto" w:fill="FFFFFF"/>
        <w:spacing w:before="0" w:beforeAutospacing="0" w:after="0" w:afterAutospacing="0"/>
        <w:rPr>
          <w:rStyle w:val="7"/>
          <w:rFonts w:hint="eastAsia" w:ascii="仿宋" w:hAnsi="仿宋" w:eastAsia="仿宋" w:cs="Times New Roman"/>
          <w:color w:val="333333"/>
          <w:sz w:val="28"/>
          <w:szCs w:val="28"/>
          <w:lang w:eastAsia="zh-CN"/>
        </w:rPr>
      </w:pPr>
      <w:r>
        <w:rPr>
          <w:rStyle w:val="7"/>
          <w:rFonts w:hint="eastAsia" w:ascii="仿宋" w:hAnsi="仿宋" w:eastAsia="仿宋" w:cs="Times New Roman"/>
          <w:color w:val="333333"/>
          <w:sz w:val="28"/>
          <w:szCs w:val="28"/>
          <w:lang w:eastAsia="zh-CN"/>
        </w:rPr>
        <w:t>七、公示。</w:t>
      </w:r>
    </w:p>
    <w:p w14:paraId="0A28B680">
      <w:pPr>
        <w:pStyle w:val="4"/>
        <w:shd w:val="clear" w:color="auto" w:fill="FFFFFF"/>
        <w:spacing w:before="0" w:beforeAutospacing="0" w:after="0" w:afterAutospacing="0"/>
        <w:ind w:firstLine="560" w:firstLineChars="200"/>
        <w:rPr>
          <w:rFonts w:hint="default" w:ascii="仿宋" w:hAnsi="仿宋" w:eastAsia="仿宋" w:cs="Times New Roman"/>
          <w:color w:val="000000" w:themeColor="text1"/>
          <w:sz w:val="28"/>
          <w:szCs w:val="28"/>
          <w:lang w:val="en-US" w:eastAsia="zh-CN"/>
          <w14:textFill>
            <w14:solidFill>
              <w14:schemeClr w14:val="tx1"/>
            </w14:solidFill>
          </w14:textFill>
        </w:rPr>
      </w:pPr>
      <w:r>
        <w:rPr>
          <w:rFonts w:hint="eastAsia" w:ascii="仿宋" w:hAnsi="仿宋" w:eastAsia="仿宋" w:cs="Times New Roman"/>
          <w:color w:val="000000" w:themeColor="text1"/>
          <w:sz w:val="28"/>
          <w:szCs w:val="28"/>
          <w:lang w:val="en-US" w:eastAsia="zh-CN"/>
          <w14:textFill>
            <w14:solidFill>
              <w14:schemeClr w14:val="tx1"/>
            </w14:solidFill>
          </w14:textFill>
        </w:rPr>
        <w:t>确定获奖研究生名单后，在本单位内公示5个工作日。公示无异议后，提交学校研究生奖助工作领导小组审定。</w:t>
      </w:r>
    </w:p>
    <w:p w14:paraId="21A18F38">
      <w:pPr>
        <w:pStyle w:val="4"/>
        <w:shd w:val="clear" w:color="auto" w:fill="FFFFFF"/>
        <w:spacing w:before="0" w:beforeAutospacing="0" w:after="0" w:afterAutospacing="0"/>
        <w:ind w:firstLine="560" w:firstLineChars="200"/>
        <w:rPr>
          <w:rFonts w:hint="eastAsia" w:ascii="仿宋" w:hAnsi="仿宋" w:eastAsia="仿宋" w:cs="Times New Roman"/>
          <w:color w:val="000000" w:themeColor="text1"/>
          <w:sz w:val="28"/>
          <w:szCs w:val="28"/>
          <w:lang w:eastAsia="zh-CN"/>
          <w14:textFill>
            <w14:solidFill>
              <w14:schemeClr w14:val="tx1"/>
            </w14:solidFill>
          </w14:textFill>
        </w:rPr>
      </w:pPr>
      <w:r>
        <w:rPr>
          <w:rFonts w:hint="eastAsia" w:ascii="仿宋" w:hAnsi="仿宋" w:eastAsia="仿宋" w:cs="Times New Roman"/>
          <w:color w:val="000000" w:themeColor="text1"/>
          <w:sz w:val="28"/>
          <w:szCs w:val="28"/>
          <w:lang w:eastAsia="zh-CN"/>
          <w14:textFill>
            <w14:solidFill>
              <w14:schemeClr w14:val="tx1"/>
            </w14:solidFill>
          </w14:textFill>
        </w:rPr>
        <w:t>对学业奖学金初评结果有异议者，可在公示期内向本单位评审委员提出申诉。申诉材料提交至本单位评审委员会秘书。评审委员会应及时研究并予以答复。</w:t>
      </w:r>
    </w:p>
    <w:p w14:paraId="12BD2FE0">
      <w:pPr>
        <w:pStyle w:val="4"/>
        <w:shd w:val="clear" w:color="auto" w:fill="FFFFFF"/>
        <w:spacing w:before="0" w:beforeAutospacing="0" w:after="0" w:afterAutospacing="0"/>
        <w:ind w:firstLine="560" w:firstLineChars="200"/>
        <w:rPr>
          <w:rFonts w:hint="eastAsia" w:ascii="仿宋" w:hAnsi="仿宋" w:eastAsia="仿宋" w:cs="Times New Roman"/>
          <w:color w:val="000000" w:themeColor="text1"/>
          <w:sz w:val="28"/>
          <w:szCs w:val="28"/>
          <w:lang w:eastAsia="zh-CN"/>
          <w14:textFill>
            <w14:solidFill>
              <w14:schemeClr w14:val="tx1"/>
            </w14:solidFill>
          </w14:textFill>
        </w:rPr>
      </w:pPr>
      <w:r>
        <w:rPr>
          <w:rFonts w:hint="eastAsia" w:ascii="仿宋" w:hAnsi="仿宋" w:eastAsia="仿宋" w:cs="Times New Roman"/>
          <w:color w:val="000000" w:themeColor="text1"/>
          <w:sz w:val="28"/>
          <w:szCs w:val="28"/>
          <w:lang w:eastAsia="zh-CN"/>
          <w14:textFill>
            <w14:solidFill>
              <w14:schemeClr w14:val="tx1"/>
            </w14:solidFill>
          </w14:textFill>
        </w:rPr>
        <w:t>如申诉人对本单位做出的答复仍存在异议，可在收到答复的两个工作日内向学校研究生奖助工作领导小组提请裁决。申诉材料提交至研究生院。学校研究生奖助工作领导小组的裁决决定为学校最终决定。</w:t>
      </w:r>
    </w:p>
    <w:p w14:paraId="6B1A1DD1">
      <w:pPr>
        <w:pStyle w:val="4"/>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0" w:beforeAutospacing="0" w:after="0" w:afterAutospacing="0"/>
        <w:textAlignment w:val="auto"/>
        <w:rPr>
          <w:rStyle w:val="7"/>
          <w:rFonts w:hint="eastAsia" w:ascii="仿宋" w:hAnsi="仿宋" w:eastAsia="仿宋" w:cs="Times New Roman"/>
          <w:color w:val="333333"/>
          <w:sz w:val="28"/>
          <w:szCs w:val="28"/>
          <w:lang w:val="en-US" w:eastAsia="zh-CN"/>
        </w:rPr>
      </w:pPr>
      <w:r>
        <w:rPr>
          <w:rStyle w:val="7"/>
          <w:rFonts w:hint="eastAsia" w:ascii="仿宋" w:hAnsi="仿宋" w:eastAsia="仿宋" w:cs="Times New Roman"/>
          <w:color w:val="333333"/>
          <w:sz w:val="28"/>
          <w:szCs w:val="28"/>
          <w:lang w:val="en-US" w:eastAsia="zh-CN"/>
        </w:rPr>
        <w:t>发放</w:t>
      </w:r>
    </w:p>
    <w:p w14:paraId="39FF0911">
      <w:pPr>
        <w:pStyle w:val="4"/>
        <w:shd w:val="clear" w:color="auto" w:fill="FFFFFF"/>
        <w:spacing w:before="0" w:beforeAutospacing="0" w:after="0" w:afterAutospacing="0"/>
        <w:ind w:firstLine="560" w:firstLineChars="200"/>
        <w:rPr>
          <w:rFonts w:hint="eastAsia" w:ascii="仿宋" w:hAnsi="仿宋" w:eastAsia="仿宋" w:cs="Times New Roman"/>
          <w:color w:val="000000" w:themeColor="text1"/>
          <w:sz w:val="28"/>
          <w:szCs w:val="28"/>
          <w:lang w:val="en-US" w:eastAsia="zh-CN"/>
          <w14:textFill>
            <w14:solidFill>
              <w14:schemeClr w14:val="tx1"/>
            </w14:solidFill>
          </w14:textFill>
        </w:rPr>
      </w:pPr>
      <w:r>
        <w:rPr>
          <w:rFonts w:hint="eastAsia" w:ascii="仿宋" w:hAnsi="仿宋" w:eastAsia="仿宋" w:cs="Times New Roman"/>
          <w:color w:val="000000" w:themeColor="text1"/>
          <w:sz w:val="28"/>
          <w:szCs w:val="28"/>
          <w:lang w:val="en-US" w:eastAsia="zh-CN"/>
          <w14:textFill>
            <w14:solidFill>
              <w14:schemeClr w14:val="tx1"/>
            </w14:solidFill>
          </w14:textFill>
        </w:rPr>
        <w:t>学校累计资助时间：硕士研究生不超过3学年，普通博士研究生不超过4学年，直博生不超过5学年，硕博连读研究生两阶段合计不超过6（其中博士生阶段不超过4学年）。</w:t>
      </w:r>
    </w:p>
    <w:p w14:paraId="0448EAF4">
      <w:pPr>
        <w:pStyle w:val="4"/>
        <w:shd w:val="clear" w:color="auto" w:fill="FFFFFF"/>
        <w:spacing w:before="0" w:beforeAutospacing="0" w:after="0" w:afterAutospacing="0"/>
        <w:ind w:firstLine="560" w:firstLineChars="200"/>
        <w:rPr>
          <w:rFonts w:hint="default" w:ascii="仿宋" w:hAnsi="仿宋" w:eastAsia="仿宋" w:cs="Times New Roman"/>
          <w:color w:val="000000" w:themeColor="text1"/>
          <w:sz w:val="28"/>
          <w:szCs w:val="28"/>
          <w:lang w:val="en-US" w:eastAsia="zh-CN"/>
          <w14:textFill>
            <w14:solidFill>
              <w14:schemeClr w14:val="tx1"/>
            </w14:solidFill>
          </w14:textFill>
        </w:rPr>
      </w:pPr>
      <w:r>
        <w:rPr>
          <w:rFonts w:hint="eastAsia" w:ascii="仿宋" w:hAnsi="仿宋" w:eastAsia="仿宋" w:cs="Times New Roman"/>
          <w:color w:val="000000" w:themeColor="text1"/>
          <w:sz w:val="28"/>
          <w:szCs w:val="28"/>
          <w:lang w:val="en-US" w:eastAsia="zh-CN"/>
          <w14:textFill>
            <w14:solidFill>
              <w14:schemeClr w14:val="tx1"/>
            </w14:solidFill>
          </w14:textFill>
        </w:rPr>
        <w:t>学校于每年12月31日前一次性发放给获奖人。</w:t>
      </w:r>
    </w:p>
    <w:p w14:paraId="063FC858">
      <w:pPr>
        <w:pStyle w:val="4"/>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textAlignment w:val="auto"/>
        <w:rPr>
          <w:rStyle w:val="7"/>
          <w:rFonts w:hint="eastAsia" w:ascii="仿宋" w:hAnsi="仿宋" w:eastAsia="仿宋" w:cs="Times New Roman"/>
          <w:color w:val="333333"/>
          <w:sz w:val="28"/>
          <w:szCs w:val="28"/>
          <w:lang w:eastAsia="zh-CN"/>
        </w:rPr>
      </w:pPr>
      <w:r>
        <w:rPr>
          <w:rStyle w:val="7"/>
          <w:rFonts w:hint="eastAsia" w:ascii="仿宋" w:hAnsi="仿宋" w:eastAsia="仿宋" w:cs="Times New Roman"/>
          <w:color w:val="333333"/>
          <w:sz w:val="28"/>
          <w:szCs w:val="28"/>
          <w:lang w:val="en-US" w:eastAsia="zh-CN"/>
        </w:rPr>
        <w:t>九、终止</w:t>
      </w:r>
      <w:r>
        <w:rPr>
          <w:rStyle w:val="7"/>
          <w:rFonts w:hint="eastAsia" w:ascii="仿宋" w:hAnsi="仿宋" w:eastAsia="仿宋" w:cs="Times New Roman"/>
          <w:color w:val="333333"/>
          <w:sz w:val="28"/>
          <w:szCs w:val="28"/>
          <w:lang w:eastAsia="zh-CN"/>
        </w:rPr>
        <w:t>。</w:t>
      </w:r>
    </w:p>
    <w:p w14:paraId="23257AC9">
      <w:pPr>
        <w:pStyle w:val="4"/>
        <w:shd w:val="clear" w:color="auto" w:fill="FFFFFF"/>
        <w:spacing w:before="0" w:beforeAutospacing="0" w:after="0" w:afterAutospacing="0"/>
        <w:ind w:firstLine="560" w:firstLineChars="200"/>
        <w:rPr>
          <w:rFonts w:hint="eastAsia" w:ascii="仿宋" w:hAnsi="仿宋" w:eastAsia="仿宋" w:cs="Times New Roman"/>
          <w:color w:val="000000" w:themeColor="text1"/>
          <w:sz w:val="28"/>
          <w:szCs w:val="28"/>
          <w:lang w:val="en-US" w:eastAsia="zh-CN"/>
          <w14:textFill>
            <w14:solidFill>
              <w14:schemeClr w14:val="tx1"/>
            </w14:solidFill>
          </w14:textFill>
        </w:rPr>
      </w:pPr>
      <w:r>
        <w:rPr>
          <w:rFonts w:hint="eastAsia" w:ascii="仿宋" w:hAnsi="仿宋" w:eastAsia="仿宋" w:cs="Times New Roman"/>
          <w:color w:val="000000" w:themeColor="text1"/>
          <w:sz w:val="28"/>
          <w:szCs w:val="28"/>
          <w:lang w:val="en-US" w:eastAsia="zh-CN"/>
          <w14:textFill>
            <w14:solidFill>
              <w14:schemeClr w14:val="tx1"/>
            </w14:solidFill>
          </w14:textFill>
        </w:rPr>
        <w:t>研究生未在规定时间内通过开题报告或中期考核的，不再具有享受学业奖学金的资格。但博士研究生在分流中转为硕士生的，可享受硕士学业奖学金。对于因有违法、违规、违纪行为，受到学校纪律处分的研究生，学校取消其纪律处分期间的学业奖学金。</w:t>
      </w:r>
    </w:p>
    <w:p w14:paraId="1CC55B53">
      <w:pPr>
        <w:pStyle w:val="4"/>
        <w:shd w:val="clear" w:color="auto" w:fill="FFFFFF"/>
        <w:spacing w:before="0" w:beforeAutospacing="0" w:after="0" w:afterAutospacing="0"/>
        <w:ind w:firstLine="560" w:firstLineChars="200"/>
        <w:rPr>
          <w:rFonts w:hint="eastAsia" w:ascii="仿宋" w:hAnsi="仿宋" w:eastAsia="仿宋" w:cs="Times New Roman"/>
          <w:color w:val="000000" w:themeColor="text1"/>
          <w:sz w:val="28"/>
          <w:szCs w:val="28"/>
          <w:lang w:val="en-US" w:eastAsia="zh-CN"/>
          <w14:textFill>
            <w14:solidFill>
              <w14:schemeClr w14:val="tx1"/>
            </w14:solidFill>
          </w14:textFill>
        </w:rPr>
      </w:pPr>
      <w:r>
        <w:rPr>
          <w:rFonts w:hint="eastAsia" w:ascii="仿宋" w:hAnsi="仿宋" w:eastAsia="仿宋" w:cs="Times New Roman"/>
          <w:color w:val="000000" w:themeColor="text1"/>
          <w:sz w:val="28"/>
          <w:szCs w:val="28"/>
          <w:lang w:val="en-US" w:eastAsia="zh-CN"/>
          <w14:textFill>
            <w14:solidFill>
              <w14:schemeClr w14:val="tx1"/>
            </w14:solidFill>
          </w14:textFill>
        </w:rPr>
        <w:t>对于已颁发的学业奖学金，如在申请材料中发现有弄虚作假、徇私舞弊、学术不端等严重违反本办法规定的情况，学校将撤销荣誉，并追回资金。</w:t>
      </w:r>
    </w:p>
    <w:p w14:paraId="40151399">
      <w:pPr>
        <w:pStyle w:val="4"/>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textAlignment w:val="auto"/>
        <w:rPr>
          <w:rFonts w:hint="default" w:ascii="仿宋" w:hAnsi="仿宋" w:eastAsia="仿宋" w:cs="Times New Roman"/>
          <w:b/>
          <w:bCs/>
          <w:color w:val="000000" w:themeColor="text1"/>
          <w:sz w:val="28"/>
          <w:szCs w:val="28"/>
          <w:lang w:val="en-US" w:eastAsia="zh-CN"/>
          <w14:textFill>
            <w14:solidFill>
              <w14:schemeClr w14:val="tx1"/>
            </w14:solidFill>
          </w14:textFill>
        </w:rPr>
      </w:pPr>
      <w:r>
        <w:rPr>
          <w:rFonts w:hint="eastAsia" w:ascii="仿宋" w:hAnsi="仿宋" w:eastAsia="仿宋" w:cs="Times New Roman"/>
          <w:b/>
          <w:bCs/>
          <w:color w:val="000000" w:themeColor="text1"/>
          <w:sz w:val="28"/>
          <w:szCs w:val="28"/>
          <w:lang w:val="en-US" w:eastAsia="zh-CN"/>
          <w14:textFill>
            <w14:solidFill>
              <w14:schemeClr w14:val="tx1"/>
            </w14:solidFill>
          </w14:textFill>
        </w:rPr>
        <w:t>十</w:t>
      </w:r>
      <w:r>
        <w:rPr>
          <w:rFonts w:hint="default" w:ascii="仿宋" w:hAnsi="仿宋" w:eastAsia="仿宋" w:cs="Times New Roman"/>
          <w:b/>
          <w:bCs/>
          <w:color w:val="000000" w:themeColor="text1"/>
          <w:sz w:val="28"/>
          <w:szCs w:val="28"/>
          <w:lang w:val="en-US" w:eastAsia="zh-CN"/>
          <w14:textFill>
            <w14:solidFill>
              <w14:schemeClr w14:val="tx1"/>
            </w14:solidFill>
          </w14:textFill>
        </w:rPr>
        <w:t>、</w:t>
      </w:r>
      <w:r>
        <w:rPr>
          <w:rFonts w:hint="eastAsia" w:ascii="仿宋" w:hAnsi="仿宋" w:eastAsia="仿宋" w:cs="Times New Roman"/>
          <w:b/>
          <w:bCs/>
          <w:color w:val="000000" w:themeColor="text1"/>
          <w:sz w:val="28"/>
          <w:szCs w:val="28"/>
          <w:lang w:val="en-US" w:eastAsia="zh-CN"/>
          <w14:textFill>
            <w14:solidFill>
              <w14:schemeClr w14:val="tx1"/>
            </w14:solidFill>
          </w14:textFill>
        </w:rPr>
        <w:t>其他</w:t>
      </w:r>
      <w:r>
        <w:rPr>
          <w:rFonts w:hint="default" w:ascii="仿宋" w:hAnsi="仿宋" w:eastAsia="仿宋" w:cs="Times New Roman"/>
          <w:b/>
          <w:bCs/>
          <w:color w:val="000000" w:themeColor="text1"/>
          <w:sz w:val="28"/>
          <w:szCs w:val="28"/>
          <w:lang w:val="en-US" w:eastAsia="zh-CN"/>
          <w14:textFill>
            <w14:solidFill>
              <w14:schemeClr w14:val="tx1"/>
            </w14:solidFill>
          </w14:textFill>
        </w:rPr>
        <w:t>。</w:t>
      </w:r>
    </w:p>
    <w:p w14:paraId="58D6FF2F">
      <w:pPr>
        <w:pStyle w:val="4"/>
        <w:shd w:val="clear" w:color="auto" w:fill="FFFFFF"/>
        <w:spacing w:before="0" w:beforeAutospacing="0" w:after="0" w:afterAutospacing="0"/>
        <w:ind w:firstLine="560" w:firstLineChars="200"/>
        <w:rPr>
          <w:rFonts w:hint="eastAsia" w:ascii="仿宋" w:hAnsi="仿宋" w:eastAsia="仿宋" w:cs="Times New Roman"/>
          <w:color w:val="000000" w:themeColor="text1"/>
          <w:sz w:val="28"/>
          <w:szCs w:val="28"/>
          <w:lang w:val="en-US" w:eastAsia="zh-CN"/>
          <w14:textFill>
            <w14:solidFill>
              <w14:schemeClr w14:val="tx1"/>
            </w14:solidFill>
          </w14:textFill>
        </w:rPr>
      </w:pPr>
      <w:r>
        <w:rPr>
          <w:rFonts w:hint="eastAsia" w:ascii="仿宋" w:hAnsi="仿宋" w:eastAsia="仿宋" w:cs="Times New Roman"/>
          <w:color w:val="000000" w:themeColor="text1"/>
          <w:sz w:val="28"/>
          <w:szCs w:val="28"/>
          <w:lang w:val="en-US" w:eastAsia="zh-CN"/>
          <w14:textFill>
            <w14:solidFill>
              <w14:schemeClr w14:val="tx1"/>
            </w14:solidFill>
          </w14:textFill>
        </w:rPr>
        <w:t>已领取学业奖学金的研究生，因转博或转硕、毕（结）业和退学等原因，在学年中途终止学籍时，根据当学年学籍续存时间退还部分学业奖学金。在三个月以内、六个月以内、九个月以内终止学籍的，分别按所得奖学金总额的70%、50%、25%计退，超过九个月的不用退还。</w:t>
      </w:r>
    </w:p>
    <w:p w14:paraId="6D592FF0">
      <w:pPr>
        <w:pStyle w:val="4"/>
        <w:shd w:val="clear" w:color="auto" w:fill="FFFFFF"/>
        <w:spacing w:before="0" w:beforeAutospacing="0" w:after="0" w:afterAutospacing="0"/>
        <w:ind w:firstLine="5880" w:firstLineChars="2100"/>
        <w:rPr>
          <w:rFonts w:hint="eastAsia" w:ascii="仿宋" w:hAnsi="仿宋" w:eastAsia="仿宋" w:cs="Times New Roman"/>
          <w:color w:val="333333"/>
          <w:sz w:val="28"/>
          <w:szCs w:val="28"/>
          <w:lang w:val="en-US" w:eastAsia="zh-CN"/>
        </w:rPr>
      </w:pPr>
      <w:r>
        <w:rPr>
          <w:rFonts w:hint="eastAsia" w:ascii="仿宋" w:hAnsi="仿宋" w:eastAsia="仿宋" w:cs="Times New Roman"/>
          <w:color w:val="333333"/>
          <w:sz w:val="28"/>
          <w:szCs w:val="28"/>
          <w:lang w:val="en-US" w:eastAsia="zh-CN"/>
        </w:rPr>
        <w:t>南方科技大学数学系</w:t>
      </w:r>
    </w:p>
    <w:p w14:paraId="141FDA9F">
      <w:pPr>
        <w:pStyle w:val="4"/>
        <w:shd w:val="clear" w:color="auto" w:fill="FFFFFF"/>
        <w:spacing w:before="0" w:beforeAutospacing="0" w:after="0" w:afterAutospacing="0"/>
        <w:ind w:firstLine="6160" w:firstLineChars="2200"/>
        <w:rPr>
          <w:rFonts w:hint="eastAsia" w:ascii="仿宋" w:hAnsi="仿宋" w:eastAsia="仿宋" w:cs="Times New Roman"/>
          <w:color w:val="333333"/>
          <w:sz w:val="28"/>
          <w:szCs w:val="28"/>
          <w:lang w:val="en-US" w:eastAsia="zh-CN"/>
        </w:rPr>
      </w:pPr>
      <w:r>
        <w:rPr>
          <w:rFonts w:hint="eastAsia" w:ascii="仿宋" w:hAnsi="仿宋" w:eastAsia="仿宋" w:cs="Times New Roman"/>
          <w:color w:val="333333"/>
          <w:sz w:val="28"/>
          <w:szCs w:val="28"/>
          <w:lang w:val="en-US" w:eastAsia="zh-CN"/>
        </w:rPr>
        <w:t>2026年7月1日</w:t>
      </w:r>
    </w:p>
    <w:p w14:paraId="159A34A7">
      <w:pPr>
        <w:pStyle w:val="4"/>
        <w:shd w:val="clear" w:color="auto" w:fill="FFFFFF"/>
        <w:spacing w:before="0" w:beforeAutospacing="0" w:after="0" w:afterAutospacing="0"/>
        <w:ind w:firstLine="560" w:firstLineChars="200"/>
        <w:rPr>
          <w:rFonts w:hint="eastAsia" w:ascii="仿宋" w:hAnsi="仿宋" w:eastAsia="仿宋" w:cs="Times New Roman"/>
          <w:color w:val="000000" w:themeColor="text1"/>
          <w:sz w:val="28"/>
          <w:szCs w:val="28"/>
          <w:lang w:eastAsia="zh-CN"/>
          <w14:textFill>
            <w14:solidFill>
              <w14:schemeClr w14:val="tx1"/>
            </w14:solidFill>
          </w14:textFill>
        </w:rPr>
      </w:pPr>
    </w:p>
    <w:sectPr>
      <w:pgSz w:w="11906" w:h="16838"/>
      <w:pgMar w:top="1174" w:right="1174" w:bottom="1174" w:left="11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72F2B4"/>
    <w:multiLevelType w:val="singleLevel"/>
    <w:tmpl w:val="1F72F2B4"/>
    <w:lvl w:ilvl="0" w:tentative="0">
      <w:start w:val="8"/>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U3ZDE1NjI5MzI1OGZmYTQ3MWNlOWIzMjY5N2NmNmMifQ=="/>
  </w:docVars>
  <w:rsids>
    <w:rsidRoot w:val="008E60BD"/>
    <w:rsid w:val="00016762"/>
    <w:rsid w:val="0003760A"/>
    <w:rsid w:val="000B10FE"/>
    <w:rsid w:val="000C3646"/>
    <w:rsid w:val="00195EED"/>
    <w:rsid w:val="001B6363"/>
    <w:rsid w:val="003342D2"/>
    <w:rsid w:val="00356547"/>
    <w:rsid w:val="00471700"/>
    <w:rsid w:val="00491545"/>
    <w:rsid w:val="00495F47"/>
    <w:rsid w:val="004B3BB8"/>
    <w:rsid w:val="004F069C"/>
    <w:rsid w:val="005267E5"/>
    <w:rsid w:val="00617DD5"/>
    <w:rsid w:val="006226E9"/>
    <w:rsid w:val="00684CAE"/>
    <w:rsid w:val="00716F9A"/>
    <w:rsid w:val="007904B8"/>
    <w:rsid w:val="007D5BCE"/>
    <w:rsid w:val="0086532C"/>
    <w:rsid w:val="008E60BD"/>
    <w:rsid w:val="00977FEB"/>
    <w:rsid w:val="00A13FAA"/>
    <w:rsid w:val="00AA36F0"/>
    <w:rsid w:val="00AD5DA6"/>
    <w:rsid w:val="00B64FEF"/>
    <w:rsid w:val="00B903D7"/>
    <w:rsid w:val="00E94796"/>
    <w:rsid w:val="00EF476F"/>
    <w:rsid w:val="00FE22B9"/>
    <w:rsid w:val="051D6CA6"/>
    <w:rsid w:val="057A6B92"/>
    <w:rsid w:val="097455D1"/>
    <w:rsid w:val="0B197B4F"/>
    <w:rsid w:val="0B8F6A6E"/>
    <w:rsid w:val="0C8776CA"/>
    <w:rsid w:val="0E372937"/>
    <w:rsid w:val="0E4277A7"/>
    <w:rsid w:val="0EE505E5"/>
    <w:rsid w:val="0F380715"/>
    <w:rsid w:val="115B2DE0"/>
    <w:rsid w:val="14B22D17"/>
    <w:rsid w:val="15AF7257"/>
    <w:rsid w:val="18E75636"/>
    <w:rsid w:val="1EE84744"/>
    <w:rsid w:val="1FC750D4"/>
    <w:rsid w:val="216E624F"/>
    <w:rsid w:val="24412907"/>
    <w:rsid w:val="292C60B5"/>
    <w:rsid w:val="2F956FA1"/>
    <w:rsid w:val="2FB63264"/>
    <w:rsid w:val="2FCC1DDE"/>
    <w:rsid w:val="30C03BCD"/>
    <w:rsid w:val="31C6519A"/>
    <w:rsid w:val="323E5792"/>
    <w:rsid w:val="349C5C18"/>
    <w:rsid w:val="39825EE7"/>
    <w:rsid w:val="3B06686F"/>
    <w:rsid w:val="3F827606"/>
    <w:rsid w:val="43694900"/>
    <w:rsid w:val="46647A66"/>
    <w:rsid w:val="496A3051"/>
    <w:rsid w:val="4CC96191"/>
    <w:rsid w:val="4EA8070C"/>
    <w:rsid w:val="4ED43961"/>
    <w:rsid w:val="516C5A20"/>
    <w:rsid w:val="53EF36CE"/>
    <w:rsid w:val="57B32A0E"/>
    <w:rsid w:val="5A1C2841"/>
    <w:rsid w:val="5F053010"/>
    <w:rsid w:val="63927568"/>
    <w:rsid w:val="63A728E8"/>
    <w:rsid w:val="654F3671"/>
    <w:rsid w:val="66246472"/>
    <w:rsid w:val="6BC05610"/>
    <w:rsid w:val="6D0E6097"/>
    <w:rsid w:val="72F378F8"/>
    <w:rsid w:val="737A2A45"/>
    <w:rsid w:val="75221B1E"/>
    <w:rsid w:val="75FD45BF"/>
    <w:rsid w:val="7BC167E5"/>
    <w:rsid w:val="7EB43D17"/>
    <w:rsid w:val="7EBA751C"/>
    <w:rsid w:val="7F0151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qFormat/>
    <w:uiPriority w:val="22"/>
    <w:rPr>
      <w:b/>
      <w:bCs/>
    </w:rPr>
  </w:style>
  <w:style w:type="character" w:customStyle="1" w:styleId="8">
    <w:name w:val="页眉 字符"/>
    <w:basedOn w:val="6"/>
    <w:link w:val="3"/>
    <w:qFormat/>
    <w:uiPriority w:val="99"/>
    <w:rPr>
      <w:sz w:val="18"/>
      <w:szCs w:val="18"/>
    </w:rPr>
  </w:style>
  <w:style w:type="character" w:customStyle="1" w:styleId="9">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1944</Words>
  <Characters>2044</Characters>
  <Lines>4</Lines>
  <Paragraphs>1</Paragraphs>
  <TotalTime>17</TotalTime>
  <ScaleCrop>false</ScaleCrop>
  <LinksUpToDate>false</LinksUpToDate>
  <CharactersWithSpaces>2045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2023-05-30T08:49:00Z</dcterms:created>
  <dc:creator>x030281</dc:creator>
  <cp:lastModifiedBy>小森</cp:lastModifiedBy>
  <cp:lastPrinted>2026-07-13T07:21:00Z</cp:lastPrinted>
  <dcterms:modified xsi:type="dcterms:W3CDTF">2026-09-01T07:27:55Z</dcterms:modified>
  <cp:revision>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358FCB76E057414BBB9579535F1FE558_13</vt:lpwstr>
  </property>
  <property fmtid="{D5CDD505-2E9C-101B-9397-08002B2CF9AE}" pid="4" name="KSOTemplateDocerSaveRecord">
    <vt:lpwstr>eyJoZGlkIjoiZjAwZmYyNmI3OTBmNDMwN2Q5MWE2NjNhNTZiYWEwZjYiLCJ1c2VySWQiOiIyNzA1NTg0MjQifQ==</vt:lpwstr>
  </property>
</Properties>
</file>